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EDA09" w14:textId="77777777" w:rsidR="00446C70" w:rsidRDefault="00446C70">
      <w:r>
        <w:rPr>
          <w:b/>
        </w:rPr>
        <w:t>Section 11.1 - Chi-Square Goodness-of-Fit Tests</w:t>
      </w:r>
      <w:r>
        <w:t xml:space="preserve"> (pp. 678-695)</w:t>
      </w:r>
      <w:r w:rsidR="00303C9E">
        <w:pict w14:anchorId="7917B34B">
          <v:rect id="_x0000_i1025" style="width:0;height:1.5pt" o:hralign="center" o:hrstd="t" o:hr="t" fillcolor="#a0a0a0" stroked="f"/>
        </w:pict>
      </w:r>
    </w:p>
    <w:p w14:paraId="629F6721" w14:textId="77777777" w:rsidR="00446C70" w:rsidRDefault="00446C70">
      <w:r>
        <w:rPr>
          <w:b/>
        </w:rPr>
        <w:t>M&amp;M’S Activity</w:t>
      </w:r>
      <w:r>
        <w:t xml:space="preserve"> - In the activity, we were determining if there was enough evidence to dispute Mars, Inc.’s claimed color distribution.  We could write this as hypotheses:</w:t>
      </w:r>
    </w:p>
    <w:p w14:paraId="1844515B" w14:textId="77777777" w:rsidR="00446C70" w:rsidRDefault="00446C70">
      <w:pPr>
        <w:rPr>
          <w:i/>
        </w:rPr>
      </w:pPr>
      <w:r>
        <w:tab/>
      </w:r>
      <w:r>
        <w:rPr>
          <w:i/>
        </w:rPr>
        <w:t>H</w:t>
      </w:r>
      <w:r>
        <w:rPr>
          <w:i/>
          <w:vertAlign w:val="subscript"/>
        </w:rPr>
        <w:t>0</w:t>
      </w:r>
      <w:r>
        <w:rPr>
          <w:i/>
        </w:rPr>
        <w:t>: The company’s stated color distribution for M&amp;M’S is correct.</w:t>
      </w:r>
    </w:p>
    <w:p w14:paraId="0FF1C6E9" w14:textId="77777777" w:rsidR="00446C70" w:rsidRDefault="00446C70">
      <w:pPr>
        <w:rPr>
          <w:i/>
        </w:rPr>
      </w:pPr>
      <w:r>
        <w:rPr>
          <w:i/>
        </w:rPr>
        <w:tab/>
        <w:t>H</w:t>
      </w:r>
      <w:r>
        <w:rPr>
          <w:i/>
          <w:vertAlign w:val="subscript"/>
        </w:rPr>
        <w:t>A</w:t>
      </w:r>
      <w:r>
        <w:rPr>
          <w:i/>
        </w:rPr>
        <w:t>: The company’s stated color distribution for M&amp;M’S is not correct.</w:t>
      </w:r>
    </w:p>
    <w:p w14:paraId="49688A9F" w14:textId="77777777" w:rsidR="00446C70" w:rsidRDefault="00446C70">
      <w:r>
        <w:t>We can also state the hypotheses in symbols:</w:t>
      </w:r>
    </w:p>
    <w:p w14:paraId="4A9AD585" w14:textId="77777777" w:rsidR="00446C70" w:rsidRDefault="00446C70">
      <w:pPr>
        <w:rPr>
          <w:i/>
        </w:rPr>
      </w:pPr>
      <w:r>
        <w:tab/>
      </w:r>
      <w:r>
        <w:rPr>
          <w:i/>
        </w:rPr>
        <w:t>H</w:t>
      </w:r>
      <w:r>
        <w:rPr>
          <w:i/>
          <w:vertAlign w:val="subscript"/>
        </w:rPr>
        <w:t>0</w:t>
      </w:r>
      <w:r>
        <w:rPr>
          <w:i/>
        </w:rPr>
        <w:t xml:space="preserve">: </w:t>
      </w:r>
      <w:proofErr w:type="spellStart"/>
      <w:r>
        <w:rPr>
          <w:i/>
        </w:rPr>
        <w:t>p</w:t>
      </w:r>
      <w:r>
        <w:rPr>
          <w:i/>
          <w:vertAlign w:val="subscript"/>
        </w:rPr>
        <w:t>blue</w:t>
      </w:r>
      <w:proofErr w:type="spellEnd"/>
      <w:r>
        <w:rPr>
          <w:i/>
        </w:rPr>
        <w:t xml:space="preserve"> = 0.24, </w:t>
      </w:r>
      <w:proofErr w:type="spellStart"/>
      <w:r>
        <w:rPr>
          <w:i/>
        </w:rPr>
        <w:t>p</w:t>
      </w:r>
      <w:r>
        <w:rPr>
          <w:i/>
          <w:vertAlign w:val="subscript"/>
        </w:rPr>
        <w:t>orange</w:t>
      </w:r>
      <w:proofErr w:type="spellEnd"/>
      <w:r>
        <w:rPr>
          <w:i/>
        </w:rPr>
        <w:t xml:space="preserve"> = 0.20, </w:t>
      </w:r>
      <w:proofErr w:type="spellStart"/>
      <w:r>
        <w:rPr>
          <w:i/>
        </w:rPr>
        <w:t>p</w:t>
      </w:r>
      <w:r>
        <w:rPr>
          <w:i/>
          <w:vertAlign w:val="subscript"/>
        </w:rPr>
        <w:t>green</w:t>
      </w:r>
      <w:proofErr w:type="spellEnd"/>
      <w:r>
        <w:rPr>
          <w:i/>
        </w:rPr>
        <w:t xml:space="preserve"> = 0.16, </w:t>
      </w:r>
      <w:proofErr w:type="spellStart"/>
      <w:r>
        <w:rPr>
          <w:i/>
        </w:rPr>
        <w:t>p</w:t>
      </w:r>
      <w:r>
        <w:rPr>
          <w:i/>
          <w:vertAlign w:val="subscript"/>
        </w:rPr>
        <w:t>yellow</w:t>
      </w:r>
      <w:proofErr w:type="spellEnd"/>
      <w:r>
        <w:rPr>
          <w:i/>
        </w:rPr>
        <w:t xml:space="preserve"> = 0.14, </w:t>
      </w:r>
      <w:proofErr w:type="spellStart"/>
      <w:r>
        <w:rPr>
          <w:i/>
        </w:rPr>
        <w:t>p</w:t>
      </w:r>
      <w:r>
        <w:rPr>
          <w:i/>
          <w:vertAlign w:val="subscript"/>
        </w:rPr>
        <w:t>red</w:t>
      </w:r>
      <w:proofErr w:type="spellEnd"/>
      <w:r>
        <w:rPr>
          <w:i/>
        </w:rPr>
        <w:t xml:space="preserve"> = 0.13, </w:t>
      </w:r>
      <w:proofErr w:type="spellStart"/>
      <w:r>
        <w:rPr>
          <w:i/>
        </w:rPr>
        <w:t>p</w:t>
      </w:r>
      <w:r>
        <w:rPr>
          <w:i/>
          <w:vertAlign w:val="subscript"/>
        </w:rPr>
        <w:t>brown</w:t>
      </w:r>
      <w:proofErr w:type="spellEnd"/>
      <w:r>
        <w:rPr>
          <w:i/>
        </w:rPr>
        <w:t xml:space="preserve"> = 0.13</w:t>
      </w:r>
    </w:p>
    <w:p w14:paraId="30FE2E67" w14:textId="77777777" w:rsidR="00446C70" w:rsidRDefault="00446C70">
      <w:pPr>
        <w:rPr>
          <w:i/>
        </w:rPr>
      </w:pPr>
      <w:r>
        <w:rPr>
          <w:i/>
        </w:rPr>
        <w:tab/>
      </w:r>
      <w:proofErr w:type="gramStart"/>
      <w:r>
        <w:rPr>
          <w:i/>
        </w:rPr>
        <w:t>H</w:t>
      </w:r>
      <w:r>
        <w:rPr>
          <w:i/>
          <w:vertAlign w:val="subscript"/>
        </w:rPr>
        <w:t>a:</w:t>
      </w:r>
      <w:r>
        <w:rPr>
          <w:i/>
        </w:rPr>
        <w:t>;</w:t>
      </w:r>
      <w:proofErr w:type="gramEnd"/>
      <w:r>
        <w:rPr>
          <w:i/>
        </w:rPr>
        <w:t xml:space="preserve"> At least one of the p</w:t>
      </w:r>
      <w:r>
        <w:rPr>
          <w:i/>
          <w:vertAlign w:val="subscript"/>
        </w:rPr>
        <w:t>i</w:t>
      </w:r>
      <w:r>
        <w:rPr>
          <w:i/>
        </w:rPr>
        <w:t>’s is incorrect</w:t>
      </w:r>
    </w:p>
    <w:p w14:paraId="2246EC27" w14:textId="77777777" w:rsidR="00446C70" w:rsidRDefault="00446C70">
      <w:pPr>
        <w:rPr>
          <w:noProof/>
        </w:rPr>
      </w:pPr>
      <w:r>
        <w:t>Let us assume the following counts were found:</w:t>
      </w:r>
      <w:r w:rsidR="00251318" w:rsidRPr="00251318">
        <w:rPr>
          <w:noProof/>
        </w:rPr>
        <w:t xml:space="preserve"> </w:t>
      </w:r>
      <w:r w:rsidR="00251318">
        <w:rPr>
          <w:noProof/>
        </w:rPr>
        <w:br/>
      </w:r>
      <w:r w:rsidR="00251318">
        <w:rPr>
          <w:noProof/>
        </w:rPr>
        <w:br/>
      </w:r>
      <w:r w:rsidR="00251318">
        <w:rPr>
          <w:noProof/>
        </w:rPr>
        <w:drawing>
          <wp:inline distT="0" distB="0" distL="0" distR="0" wp14:anchorId="1D464B0B" wp14:editId="2CB9B625">
            <wp:extent cx="4352925" cy="409714"/>
            <wp:effectExtent l="0" t="0" r="0" b="9525"/>
            <wp:docPr id="17411" name="Picture 2" descr="tableun_11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1" name="Picture 2" descr="tableun_11_03.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52925" cy="409714"/>
                    </a:xfrm>
                    <a:prstGeom prst="rect">
                      <a:avLst/>
                    </a:prstGeom>
                    <a:noFill/>
                    <a:ln>
                      <a:noFill/>
                    </a:ln>
                    <a:extLst/>
                  </pic:spPr>
                </pic:pic>
              </a:graphicData>
            </a:graphic>
          </wp:inline>
        </w:drawing>
      </w:r>
    </w:p>
    <w:p w14:paraId="15DE59A1" w14:textId="77777777" w:rsidR="00446C70" w:rsidRDefault="00446C70">
      <w:r>
        <w:t>To calculate what we would expect to see (</w:t>
      </w:r>
      <w:r>
        <w:rPr>
          <w:i/>
        </w:rPr>
        <w:t>expected counts</w:t>
      </w:r>
      <w:r>
        <w:t>), we use the claimed proportions and the total:</w:t>
      </w:r>
    </w:p>
    <w:p w14:paraId="0E213794" w14:textId="77777777" w:rsidR="00BC2B48" w:rsidRDefault="00446C70">
      <w:r>
        <w:tab/>
      </w:r>
      <w:r w:rsidR="00BC2B48">
        <w:t>Blue:</w:t>
      </w:r>
    </w:p>
    <w:p w14:paraId="2B5DE42F" w14:textId="77777777" w:rsidR="00446C70" w:rsidRDefault="00446C70" w:rsidP="00BC2B48">
      <w:pPr>
        <w:ind w:firstLine="720"/>
      </w:pPr>
      <w:r>
        <w:t>Orange:</w:t>
      </w:r>
    </w:p>
    <w:p w14:paraId="4C07BA7C" w14:textId="77777777" w:rsidR="00446C70" w:rsidRDefault="00446C70">
      <w:r>
        <w:tab/>
        <w:t>Green:</w:t>
      </w:r>
    </w:p>
    <w:p w14:paraId="5F8A17F6" w14:textId="77777777" w:rsidR="00446C70" w:rsidRDefault="00446C70">
      <w:r>
        <w:tab/>
        <w:t>Yellow:</w:t>
      </w:r>
    </w:p>
    <w:p w14:paraId="4FC62E4E" w14:textId="77777777" w:rsidR="00446C70" w:rsidRDefault="00446C70">
      <w:r>
        <w:tab/>
        <w:t>R</w:t>
      </w:r>
      <w:r w:rsidR="00BC2B48">
        <w:t>ed:</w:t>
      </w:r>
    </w:p>
    <w:p w14:paraId="00EB3C6F" w14:textId="77777777" w:rsidR="00CE296D" w:rsidRPr="00446C70" w:rsidRDefault="00CE296D">
      <w:r>
        <w:tab/>
        <w:t>Brown:</w:t>
      </w:r>
    </w:p>
    <w:p w14:paraId="5B7A167C" w14:textId="77777777" w:rsidR="00446C70" w:rsidRDefault="00BC2B48">
      <w:r>
        <w:t xml:space="preserve">To measure how far the observed counts are from the expected counts, we are going to use the </w:t>
      </w:r>
      <w:r>
        <w:rPr>
          <w:b/>
        </w:rPr>
        <w:t>chi-square statistic</w:t>
      </w:r>
      <w:r>
        <w:t>:</w:t>
      </w:r>
    </w:p>
    <w:p w14:paraId="75BD7AAC" w14:textId="77777777" w:rsidR="00BC2B48" w:rsidRDefault="00BC2B48">
      <w:pPr>
        <w:rPr>
          <w:rFonts w:eastAsiaTheme="minorEastAsia"/>
        </w:rPr>
      </w:pPr>
      <w:r>
        <w:tab/>
      </w:r>
      <w:r>
        <w:tab/>
      </w:r>
      <w:r>
        <w:tab/>
      </w:r>
      <m:oMath>
        <m:sSup>
          <m:sSupPr>
            <m:ctrlPr>
              <w:rPr>
                <w:rFonts w:ascii="Cambria Math" w:hAnsi="Cambria Math"/>
                <w:i/>
              </w:rPr>
            </m:ctrlPr>
          </m:sSupPr>
          <m:e>
            <m:r>
              <w:rPr>
                <w:rFonts w:ascii="Cambria Math" w:hAnsi="Cambria Math"/>
              </w:rPr>
              <m:t>χ</m:t>
            </m:r>
          </m:e>
          <m:sup>
            <m:r>
              <w:rPr>
                <w:rFonts w:ascii="Cambria Math" w:hAnsi="Cambria Math"/>
              </w:rPr>
              <m:t>2</m:t>
            </m:r>
          </m:sup>
        </m:sSup>
        <m:r>
          <w:rPr>
            <w:rFonts w:ascii="Cambria Math" w:hAnsi="Cambria Math"/>
          </w:rPr>
          <m:t>=</m:t>
        </m:r>
        <m:nary>
          <m:naryPr>
            <m:chr m:val="∑"/>
            <m:limLoc m:val="undOvr"/>
            <m:subHide m:val="1"/>
            <m:supHide m:val="1"/>
            <m:ctrlPr>
              <w:rPr>
                <w:rFonts w:ascii="Cambria Math" w:hAnsi="Cambria Math"/>
                <w:i/>
              </w:rPr>
            </m:ctrlPr>
          </m:naryPr>
          <m:sub/>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Observed-Expected</m:t>
                        </m:r>
                      </m:e>
                    </m:d>
                  </m:e>
                  <m:sup>
                    <m:r>
                      <w:rPr>
                        <w:rFonts w:ascii="Cambria Math" w:hAnsi="Cambria Math"/>
                      </w:rPr>
                      <m:t>2</m:t>
                    </m:r>
                  </m:sup>
                </m:sSup>
              </m:num>
              <m:den>
                <m:r>
                  <w:rPr>
                    <w:rFonts w:ascii="Cambria Math" w:hAnsi="Cambria Math"/>
                  </w:rPr>
                  <m:t>Expected</m:t>
                </m:r>
              </m:den>
            </m:f>
          </m:e>
        </m:nary>
      </m:oMath>
    </w:p>
    <w:p w14:paraId="011805CF" w14:textId="77777777" w:rsidR="00BC2B48" w:rsidRDefault="00BC2B48">
      <w:pPr>
        <w:rPr>
          <w:rFonts w:eastAsiaTheme="minorEastAsia"/>
        </w:rPr>
      </w:pPr>
      <w:r>
        <w:rPr>
          <w:rFonts w:eastAsiaTheme="minorEastAsia"/>
        </w:rPr>
        <w:t>For our example:</w:t>
      </w:r>
    </w:p>
    <w:p w14:paraId="11A38A47" w14:textId="77777777" w:rsidR="00BC2B48" w:rsidRDefault="00BC2B48">
      <w:pPr>
        <w:rPr>
          <w:rFonts w:eastAsiaTheme="minorEastAsia"/>
        </w:rPr>
      </w:pPr>
    </w:p>
    <w:p w14:paraId="49FC827C" w14:textId="77777777" w:rsidR="00BC2B48" w:rsidRDefault="00BC2B48">
      <w:pPr>
        <w:rPr>
          <w:rFonts w:eastAsiaTheme="minorEastAsia"/>
        </w:rPr>
      </w:pPr>
    </w:p>
    <w:p w14:paraId="7726B954" w14:textId="77777777" w:rsidR="00251318" w:rsidRDefault="00251318">
      <w:pPr>
        <w:rPr>
          <w:rFonts w:eastAsiaTheme="minorEastAsia"/>
        </w:rPr>
      </w:pPr>
    </w:p>
    <w:p w14:paraId="23A0D1CA" w14:textId="77777777" w:rsidR="00251318" w:rsidRDefault="00251318">
      <w:pPr>
        <w:rPr>
          <w:rFonts w:eastAsiaTheme="minorEastAsia"/>
        </w:rPr>
      </w:pPr>
    </w:p>
    <w:p w14:paraId="6B9CF90A" w14:textId="77777777" w:rsidR="00251318" w:rsidRDefault="00251318">
      <w:pPr>
        <w:rPr>
          <w:rFonts w:eastAsiaTheme="minorEastAsia"/>
        </w:rPr>
      </w:pPr>
    </w:p>
    <w:p w14:paraId="000AD97E" w14:textId="77777777" w:rsidR="00251318" w:rsidRDefault="00251318">
      <w:pPr>
        <w:rPr>
          <w:rFonts w:eastAsiaTheme="minorEastAsia"/>
        </w:rPr>
      </w:pPr>
      <w:r>
        <w:rPr>
          <w:rFonts w:eastAsiaTheme="minorEastAsia"/>
        </w:rPr>
        <w:lastRenderedPageBreak/>
        <w:t xml:space="preserve">As you probably suspect, large values of </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rPr>
          <w:rFonts w:eastAsiaTheme="minorEastAsia"/>
        </w:rPr>
        <w:t xml:space="preserve"> are stronger evidence against </w:t>
      </w:r>
      <w:r>
        <w:rPr>
          <w:rFonts w:eastAsiaTheme="minorEastAsia"/>
          <w:i/>
        </w:rPr>
        <w:t>H</w:t>
      </w:r>
      <w:r>
        <w:rPr>
          <w:rFonts w:eastAsiaTheme="minorEastAsia"/>
          <w:i/>
          <w:vertAlign w:val="subscript"/>
        </w:rPr>
        <w:t>0</w:t>
      </w:r>
      <w:r>
        <w:rPr>
          <w:rFonts w:eastAsiaTheme="minorEastAsia"/>
        </w:rPr>
        <w:t xml:space="preserve"> because they say that the observed counts are far from what we would expect if </w:t>
      </w:r>
      <w:r>
        <w:rPr>
          <w:rFonts w:eastAsiaTheme="minorEastAsia"/>
          <w:i/>
        </w:rPr>
        <w:t>H</w:t>
      </w:r>
      <w:r>
        <w:rPr>
          <w:rFonts w:eastAsiaTheme="minorEastAsia"/>
          <w:i/>
          <w:vertAlign w:val="subscript"/>
        </w:rPr>
        <w:t>0</w:t>
      </w:r>
      <w:r>
        <w:rPr>
          <w:rFonts w:eastAsiaTheme="minorEastAsia"/>
        </w:rPr>
        <w:t xml:space="preserve"> were true.</w:t>
      </w:r>
    </w:p>
    <w:p w14:paraId="3B4656C5" w14:textId="77777777" w:rsidR="00251318" w:rsidRDefault="00251318">
      <w:pPr>
        <w:rPr>
          <w:b/>
        </w:rPr>
      </w:pPr>
      <w:r>
        <w:rPr>
          <w:b/>
        </w:rPr>
        <w:t xml:space="preserve">Chi-Square Distributions and </w:t>
      </w:r>
      <w:r>
        <w:rPr>
          <w:b/>
          <w:i/>
        </w:rPr>
        <w:t>P</w:t>
      </w:r>
      <w:r>
        <w:rPr>
          <w:b/>
        </w:rPr>
        <w:t>-Values</w:t>
      </w:r>
      <w:r>
        <w:rPr>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51318" w14:paraId="148D5D7F" w14:textId="77777777" w:rsidTr="00BF1629">
        <w:tc>
          <w:tcPr>
            <w:tcW w:w="4788" w:type="dxa"/>
          </w:tcPr>
          <w:p w14:paraId="147B8C8D" w14:textId="77777777" w:rsidR="00251318" w:rsidRDefault="00251318">
            <w:pPr>
              <w:rPr>
                <w:b/>
              </w:rPr>
            </w:pPr>
            <w:r>
              <w:rPr>
                <w:noProof/>
              </w:rPr>
              <w:drawing>
                <wp:inline distT="0" distB="0" distL="0" distR="0" wp14:anchorId="6B8D786A" wp14:editId="2D516595">
                  <wp:extent cx="2457450" cy="1533018"/>
                  <wp:effectExtent l="0" t="0" r="0" b="0"/>
                  <wp:docPr id="24579" name="Picture 2" descr="F1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9" name="Picture 2" descr="F11.03.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9135" cy="1534069"/>
                          </a:xfrm>
                          <a:prstGeom prst="rect">
                            <a:avLst/>
                          </a:prstGeom>
                          <a:noFill/>
                          <a:ln>
                            <a:noFill/>
                          </a:ln>
                          <a:extLst/>
                        </pic:spPr>
                      </pic:pic>
                    </a:graphicData>
                  </a:graphic>
                </wp:inline>
              </w:drawing>
            </w:r>
          </w:p>
        </w:tc>
        <w:tc>
          <w:tcPr>
            <w:tcW w:w="4788" w:type="dxa"/>
          </w:tcPr>
          <w:p w14:paraId="62CBBB30" w14:textId="77777777" w:rsidR="00251318" w:rsidRDefault="00251318">
            <w:r>
              <w:rPr>
                <w:b/>
              </w:rPr>
              <w:t>The Chi-Square Distributions</w:t>
            </w:r>
          </w:p>
          <w:p w14:paraId="3CD90298" w14:textId="77777777" w:rsidR="00251318" w:rsidRDefault="00251318">
            <w:r>
              <w:t xml:space="preserve">The chi-square distributions are a family of distributions that take only positive values and are skewed to the right.  A particular chi-square distribution is specified by giving its degrees of freedom.  </w:t>
            </w:r>
          </w:p>
          <w:p w14:paraId="6C45591B" w14:textId="77777777" w:rsidR="00251318" w:rsidRDefault="00251318"/>
          <w:p w14:paraId="3B78637C" w14:textId="77777777" w:rsidR="00251318" w:rsidRPr="00251318" w:rsidRDefault="00982A9A">
            <w:r>
              <w:t xml:space="preserve">When looking at the distribution of </w:t>
            </w:r>
            <m:oMath>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Observed-Expected</m:t>
                          </m:r>
                        </m:e>
                      </m:d>
                    </m:e>
                    <m:sup>
                      <m:r>
                        <w:rPr>
                          <w:rFonts w:ascii="Cambria Math" w:hAnsi="Cambria Math"/>
                        </w:rPr>
                        <m:t>2</m:t>
                      </m:r>
                    </m:sup>
                  </m:sSup>
                </m:num>
                <m:den>
                  <m:r>
                    <w:rPr>
                      <w:rFonts w:ascii="Cambria Math" w:hAnsi="Cambria Math"/>
                    </w:rPr>
                    <m:t>Expected</m:t>
                  </m:r>
                </m:den>
              </m:f>
              <m:r>
                <w:rPr>
                  <w:rFonts w:ascii="Cambria Math" w:hAnsi="Cambria Math"/>
                </w:rPr>
                <m:t xml:space="preserve"> </m:t>
              </m:r>
            </m:oMath>
            <w:r>
              <w:t xml:space="preserve">, if the </w:t>
            </w:r>
            <w:r>
              <w:rPr>
                <w:i/>
              </w:rPr>
              <w:t xml:space="preserve">expected </w:t>
            </w:r>
            <w:r w:rsidRPr="00982A9A">
              <w:t>counts</w:t>
            </w:r>
            <w:r>
              <w:t xml:space="preserve"> are all at least 5, the distribution is chi-square. T</w:t>
            </w:r>
            <w:r w:rsidR="00251318" w:rsidRPr="00982A9A">
              <w:t>he</w:t>
            </w:r>
            <w:r w:rsidR="00251318">
              <w:t xml:space="preserve"> chi-square goodness-of-fit test uses the chi-square distribution with degrees of freedom equal to the number of categories minus 1.</w:t>
            </w:r>
          </w:p>
        </w:tc>
      </w:tr>
    </w:tbl>
    <w:p w14:paraId="0E4895A0" w14:textId="77777777" w:rsidR="00BF1629" w:rsidRDefault="00BF1629">
      <w:r>
        <w:br/>
        <w:t xml:space="preserve">Then </w:t>
      </w:r>
      <w:r>
        <w:rPr>
          <w:i/>
        </w:rPr>
        <w:t>mean</w:t>
      </w:r>
      <w:r>
        <w:t xml:space="preserve"> of a particular chi-square distribution is equal to its degrees of freedom.</w:t>
      </w:r>
    </w:p>
    <w:p w14:paraId="11A0CF5A" w14:textId="77777777" w:rsidR="00BF1629" w:rsidRDefault="00BF1629">
      <w:r>
        <w:t xml:space="preserve">For df &gt; 2, the </w:t>
      </w:r>
      <w:r w:rsidRPr="00BF1629">
        <w:rPr>
          <w:i/>
        </w:rPr>
        <w:t>mode</w:t>
      </w:r>
      <w:r>
        <w:t xml:space="preserve"> (peak) of the chi-square density curve is at df - 2.</w:t>
      </w:r>
    </w:p>
    <w:p w14:paraId="613F7A52" w14:textId="77777777" w:rsidR="000E688F" w:rsidRDefault="00BF1629">
      <w:r>
        <w:t xml:space="preserve">To compute </w:t>
      </w:r>
      <w:r>
        <w:rPr>
          <w:b/>
          <w:i/>
        </w:rPr>
        <w:t>P</w:t>
      </w:r>
      <w:r>
        <w:rPr>
          <w:b/>
        </w:rPr>
        <w:t>-values</w:t>
      </w:r>
      <w:r>
        <w:t>, we can eit</w:t>
      </w:r>
      <w:r w:rsidR="000E688F">
        <w:t>her used Table C or technology.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E688F" w14:paraId="4FA379FE" w14:textId="77777777" w:rsidTr="000E688F">
        <w:tc>
          <w:tcPr>
            <w:tcW w:w="4788" w:type="dxa"/>
          </w:tcPr>
          <w:p w14:paraId="5B4498B1" w14:textId="77777777" w:rsidR="000E688F" w:rsidRDefault="000E688F" w:rsidP="000E688F">
            <w:pPr>
              <w:rPr>
                <w:rFonts w:eastAsiaTheme="minorEastAsia"/>
              </w:rPr>
            </w:pPr>
            <w:r>
              <w:rPr>
                <w:b/>
              </w:rPr>
              <w:t>Example</w:t>
            </w:r>
            <w:r>
              <w:t xml:space="preserve"> - In the M&amp;M’S example, we had a chi-square statistic of </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rPr>
                <w:rFonts w:eastAsiaTheme="minorEastAsia"/>
              </w:rPr>
              <w:t xml:space="preserve"> = 10.180.  </w:t>
            </w:r>
          </w:p>
          <w:p w14:paraId="71A2B6A2" w14:textId="77777777" w:rsidR="000E688F" w:rsidRDefault="000E688F" w:rsidP="000E688F">
            <w:pPr>
              <w:rPr>
                <w:rFonts w:eastAsiaTheme="minorEastAsia"/>
              </w:rPr>
            </w:pPr>
            <w:r>
              <w:rPr>
                <w:rFonts w:eastAsiaTheme="minorEastAsia"/>
              </w:rPr>
              <w:t xml:space="preserve">There are 6 color categories, making df = 6 - 1 = 5. </w:t>
            </w:r>
            <w:r>
              <w:rPr>
                <w:rFonts w:eastAsiaTheme="minorEastAsia"/>
              </w:rPr>
              <w:br/>
            </w:r>
          </w:p>
          <w:p w14:paraId="0A455A1E" w14:textId="77777777" w:rsidR="000E688F" w:rsidRDefault="000E688F" w:rsidP="000E688F">
            <w:pPr>
              <w:rPr>
                <w:rFonts w:eastAsiaTheme="minorEastAsia"/>
              </w:rPr>
            </w:pPr>
            <w:r>
              <w:rPr>
                <w:rFonts w:eastAsiaTheme="minorEastAsia"/>
              </w:rPr>
              <w:t xml:space="preserve">To find the </w:t>
            </w:r>
            <w:r>
              <w:rPr>
                <w:rFonts w:eastAsiaTheme="minorEastAsia"/>
                <w:i/>
              </w:rPr>
              <w:t>P</w:t>
            </w:r>
            <w:r>
              <w:rPr>
                <w:rFonts w:eastAsiaTheme="minorEastAsia"/>
              </w:rPr>
              <w:t xml:space="preserve">-value from Table C, enter with df = 5 and “tail probability” of 0.05.  The </w:t>
            </w:r>
            <w:r>
              <w:rPr>
                <w:rFonts w:eastAsiaTheme="minorEastAsia"/>
                <w:i/>
              </w:rPr>
              <w:t>P</w:t>
            </w:r>
            <w:r>
              <w:rPr>
                <w:rFonts w:eastAsiaTheme="minorEastAsia"/>
              </w:rPr>
              <w:t>-value is 11.07.</w:t>
            </w:r>
          </w:p>
          <w:p w14:paraId="219EEEB7" w14:textId="77777777" w:rsidR="000E688F" w:rsidRDefault="000E688F" w:rsidP="000E688F">
            <w:pPr>
              <w:rPr>
                <w:rFonts w:eastAsiaTheme="minorEastAsia"/>
              </w:rPr>
            </w:pPr>
          </w:p>
          <w:p w14:paraId="6938B6B3" w14:textId="77777777" w:rsidR="000E688F" w:rsidRPr="000E688F" w:rsidRDefault="000E688F" w:rsidP="000E688F">
            <w:pPr>
              <w:rPr>
                <w:rFonts w:eastAsiaTheme="minorEastAsia"/>
              </w:rPr>
            </w:pPr>
            <w:r>
              <w:rPr>
                <w:rFonts w:eastAsiaTheme="minorEastAsia"/>
              </w:rPr>
              <w:t xml:space="preserve">To use technology, use </w:t>
            </w:r>
            <w:r w:rsidRPr="000E688F">
              <w:rPr>
                <w:noProof/>
              </w:rPr>
              <w:t xml:space="preserve"> </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rPr>
                <w:rFonts w:eastAsiaTheme="minorEastAsia"/>
                <w:noProof/>
              </w:rPr>
              <w:t xml:space="preserve">cdf with entry arguments </w:t>
            </w:r>
            <w:r>
              <w:rPr>
                <w:rFonts w:eastAsiaTheme="minorEastAsia"/>
                <w:i/>
                <w:noProof/>
              </w:rPr>
              <w:t>lower bound, upper bound, df</w:t>
            </w:r>
          </w:p>
          <w:p w14:paraId="3FC5D129" w14:textId="77777777" w:rsidR="000E688F" w:rsidRDefault="000E688F"/>
        </w:tc>
        <w:tc>
          <w:tcPr>
            <w:tcW w:w="4788" w:type="dxa"/>
          </w:tcPr>
          <w:p w14:paraId="22F5ED76" w14:textId="77777777" w:rsidR="000E688F" w:rsidRDefault="000E688F">
            <w:r>
              <w:rPr>
                <w:noProof/>
              </w:rPr>
              <w:drawing>
                <wp:inline distT="0" distB="0" distL="0" distR="0" wp14:anchorId="26B2CE56" wp14:editId="34A27E7A">
                  <wp:extent cx="2381250" cy="1638636"/>
                  <wp:effectExtent l="0" t="0" r="0" b="0"/>
                  <wp:docPr id="25603" name="Picture 2" descr="F1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3" name="Picture 2" descr="F11.04.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3470" cy="1640164"/>
                          </a:xfrm>
                          <a:prstGeom prst="rect">
                            <a:avLst/>
                          </a:prstGeom>
                          <a:noFill/>
                          <a:ln>
                            <a:noFill/>
                          </a:ln>
                          <a:extLst/>
                        </pic:spPr>
                      </pic:pic>
                    </a:graphicData>
                  </a:graphic>
                </wp:inline>
              </w:drawing>
            </w:r>
          </w:p>
        </w:tc>
      </w:tr>
    </w:tbl>
    <w:p w14:paraId="4D8BF2F8" w14:textId="77777777" w:rsidR="00251318" w:rsidRDefault="00BF1629">
      <w:r>
        <w:br/>
      </w:r>
      <w:r w:rsidR="0097637A">
        <w:rPr>
          <w:b/>
        </w:rPr>
        <w:t>Application</w:t>
      </w:r>
      <w:r w:rsidR="0097637A">
        <w:t xml:space="preserve"> - Suppose a different sample of M&amp;M’S gave: 10 blue, 7 orange, 12 green, 14 yellow, 11 red and 6 brown.</w:t>
      </w:r>
    </w:p>
    <w:p w14:paraId="0CF4EAF0" w14:textId="77777777" w:rsidR="0097637A" w:rsidRDefault="0097637A">
      <w:r>
        <w:t>a) Find the expected counts and confirm that they are large enough to use a chi-square distribution.</w:t>
      </w:r>
    </w:p>
    <w:p w14:paraId="2AE5C0AC" w14:textId="77777777" w:rsidR="0097637A" w:rsidRDefault="0097637A"/>
    <w:p w14:paraId="4B1D44E6" w14:textId="77777777" w:rsidR="0097637A" w:rsidRDefault="0097637A">
      <w:r>
        <w:t>b) Compute the chi-square statistic.</w:t>
      </w:r>
    </w:p>
    <w:p w14:paraId="3CE91128" w14:textId="77777777" w:rsidR="0097637A" w:rsidRDefault="0097637A"/>
    <w:p w14:paraId="5444110F" w14:textId="77777777" w:rsidR="0097637A" w:rsidRDefault="0097637A">
      <w:r>
        <w:t xml:space="preserve">c) Sketch a graph that shows the </w:t>
      </w:r>
      <w:r>
        <w:rPr>
          <w:i/>
        </w:rPr>
        <w:t>P</w:t>
      </w:r>
      <w:r>
        <w:t>-value.</w:t>
      </w:r>
    </w:p>
    <w:p w14:paraId="524F4B02" w14:textId="77777777" w:rsidR="0097637A" w:rsidRDefault="0097637A"/>
    <w:p w14:paraId="03816E17" w14:textId="35D16F7D" w:rsidR="0097637A" w:rsidRDefault="0097637A">
      <w:r>
        <w:t xml:space="preserve">d) Use Table C to find the </w:t>
      </w:r>
      <w:r>
        <w:rPr>
          <w:i/>
        </w:rPr>
        <w:t>P</w:t>
      </w:r>
      <w:r>
        <w:t>-value and then confirm it with your calculator.</w:t>
      </w:r>
      <w:bookmarkStart w:id="0" w:name="_GoBack"/>
      <w:bookmarkEnd w:id="0"/>
    </w:p>
    <w:p w14:paraId="176927D3" w14:textId="77777777" w:rsidR="0097637A" w:rsidRDefault="0097637A">
      <w:r>
        <w:rPr>
          <w:b/>
        </w:rPr>
        <w:lastRenderedPageBreak/>
        <w:t>Carrying Out a Chi-Square Goodness-of-Fit Test</w:t>
      </w:r>
    </w:p>
    <w:p w14:paraId="3829775C" w14:textId="77777777" w:rsidR="0097637A" w:rsidRDefault="0097637A">
      <w:r>
        <w:t xml:space="preserve">Suppose the Random, Large Sample Size, and Independent conditions are met.  To determine whether a </w:t>
      </w:r>
      <w:r>
        <w:rPr>
          <w:i/>
        </w:rPr>
        <w:t>categorical</w:t>
      </w:r>
      <w:r>
        <w:t xml:space="preserve"> variable has a specific distribution, expressed as the proportion of individuals falling into each possible category, perform a test of </w:t>
      </w:r>
    </w:p>
    <w:p w14:paraId="29D4D69F" w14:textId="77777777" w:rsidR="0097637A" w:rsidRDefault="0097637A">
      <w:pPr>
        <w:rPr>
          <w:i/>
        </w:rPr>
      </w:pPr>
      <w:r>
        <w:tab/>
      </w:r>
      <w:r>
        <w:rPr>
          <w:i/>
        </w:rPr>
        <w:t>H</w:t>
      </w:r>
      <w:r>
        <w:rPr>
          <w:i/>
          <w:vertAlign w:val="subscript"/>
        </w:rPr>
        <w:t>0</w:t>
      </w:r>
      <w:r>
        <w:rPr>
          <w:i/>
        </w:rPr>
        <w:t>: p</w:t>
      </w:r>
      <w:r>
        <w:rPr>
          <w:i/>
          <w:vertAlign w:val="subscript"/>
        </w:rPr>
        <w:t>1</w:t>
      </w:r>
      <w:r>
        <w:rPr>
          <w:i/>
        </w:rPr>
        <w:t xml:space="preserve"> = ___, p</w:t>
      </w:r>
      <w:r>
        <w:rPr>
          <w:i/>
          <w:vertAlign w:val="subscript"/>
        </w:rPr>
        <w:t>2</w:t>
      </w:r>
      <w:r>
        <w:rPr>
          <w:i/>
        </w:rPr>
        <w:t xml:space="preserve"> = ___, </w:t>
      </w:r>
      <w:proofErr w:type="gramStart"/>
      <w:r>
        <w:rPr>
          <w:i/>
        </w:rPr>
        <w:t>. . . ,</w:t>
      </w:r>
      <w:proofErr w:type="gramEnd"/>
      <w:r>
        <w:rPr>
          <w:i/>
        </w:rPr>
        <w:t xml:space="preserve"> </w:t>
      </w:r>
      <w:proofErr w:type="spellStart"/>
      <w:r>
        <w:rPr>
          <w:i/>
        </w:rPr>
        <w:t>p</w:t>
      </w:r>
      <w:r>
        <w:rPr>
          <w:i/>
          <w:vertAlign w:val="subscript"/>
        </w:rPr>
        <w:t>n</w:t>
      </w:r>
      <w:proofErr w:type="spellEnd"/>
      <w:r>
        <w:rPr>
          <w:i/>
        </w:rPr>
        <w:t xml:space="preserve"> = ___ .</w:t>
      </w:r>
    </w:p>
    <w:p w14:paraId="653A4F33" w14:textId="77777777" w:rsidR="0097637A" w:rsidRDefault="0097637A">
      <w:pPr>
        <w:rPr>
          <w:i/>
        </w:rPr>
      </w:pPr>
      <w:r>
        <w:rPr>
          <w:i/>
        </w:rPr>
        <w:tab/>
        <w:t>H</w:t>
      </w:r>
      <w:r>
        <w:rPr>
          <w:i/>
          <w:vertAlign w:val="subscript"/>
        </w:rPr>
        <w:t>a</w:t>
      </w:r>
      <w:r>
        <w:rPr>
          <w:i/>
        </w:rPr>
        <w:t>: At least one of the p</w:t>
      </w:r>
      <w:r>
        <w:rPr>
          <w:i/>
          <w:vertAlign w:val="subscript"/>
        </w:rPr>
        <w:t>i</w:t>
      </w:r>
      <w:r>
        <w:rPr>
          <w:i/>
        </w:rPr>
        <w:t>’s is incorrect.</w:t>
      </w:r>
    </w:p>
    <w:p w14:paraId="08FD55A3" w14:textId="77777777" w:rsidR="0097637A" w:rsidRDefault="0097637A">
      <w:r>
        <w:t xml:space="preserve">Start by finding the expected count for each category assuming that </w:t>
      </w:r>
      <w:r>
        <w:rPr>
          <w:i/>
        </w:rPr>
        <w:t>H</w:t>
      </w:r>
      <w:r>
        <w:rPr>
          <w:i/>
          <w:vertAlign w:val="subscript"/>
        </w:rPr>
        <w:t>0</w:t>
      </w:r>
      <w:r>
        <w:t xml:space="preserve"> is true.  Then calculate the chi-square statistic</w:t>
      </w:r>
    </w:p>
    <w:p w14:paraId="79CAF639" w14:textId="77777777" w:rsidR="0097637A" w:rsidRDefault="0097637A">
      <w:pPr>
        <w:rPr>
          <w:rFonts w:eastAsiaTheme="minorEastAsia"/>
        </w:rPr>
      </w:pPr>
      <w:r>
        <w:tab/>
      </w:r>
      <m:oMath>
        <m:sSup>
          <m:sSupPr>
            <m:ctrlPr>
              <w:rPr>
                <w:rFonts w:ascii="Cambria Math" w:hAnsi="Cambria Math"/>
                <w:i/>
              </w:rPr>
            </m:ctrlPr>
          </m:sSupPr>
          <m:e>
            <m:r>
              <w:rPr>
                <w:rFonts w:ascii="Cambria Math" w:hAnsi="Cambria Math"/>
              </w:rPr>
              <m:t>χ</m:t>
            </m:r>
          </m:e>
          <m:sup>
            <m:r>
              <w:rPr>
                <w:rFonts w:ascii="Cambria Math" w:hAnsi="Cambria Math"/>
              </w:rPr>
              <m:t>2</m:t>
            </m:r>
          </m:sup>
        </m:sSup>
        <m:r>
          <w:rPr>
            <w:rFonts w:ascii="Cambria Math" w:hAnsi="Cambria Math"/>
          </w:rPr>
          <m:t>=</m:t>
        </m:r>
        <m:nary>
          <m:naryPr>
            <m:chr m:val="∑"/>
            <m:limLoc m:val="undOvr"/>
            <m:subHide m:val="1"/>
            <m:supHide m:val="1"/>
            <m:ctrlPr>
              <w:rPr>
                <w:rFonts w:ascii="Cambria Math" w:hAnsi="Cambria Math"/>
                <w:i/>
              </w:rPr>
            </m:ctrlPr>
          </m:naryPr>
          <m:sub/>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Observed-Expected</m:t>
                        </m:r>
                      </m:e>
                    </m:d>
                  </m:e>
                  <m:sup>
                    <m:r>
                      <w:rPr>
                        <w:rFonts w:ascii="Cambria Math" w:hAnsi="Cambria Math"/>
                      </w:rPr>
                      <m:t>2</m:t>
                    </m:r>
                  </m:sup>
                </m:sSup>
              </m:num>
              <m:den>
                <m:r>
                  <w:rPr>
                    <w:rFonts w:ascii="Cambria Math" w:hAnsi="Cambria Math"/>
                  </w:rPr>
                  <m:t>Expected</m:t>
                </m:r>
              </m:den>
            </m:f>
          </m:e>
        </m:nary>
      </m:oMath>
    </w:p>
    <w:p w14:paraId="7A54E8C2" w14:textId="77777777" w:rsidR="0095683A" w:rsidRDefault="0095683A">
      <w:pPr>
        <w:rPr>
          <w:rFonts w:eastAsiaTheme="minorEastAsia"/>
        </w:rPr>
      </w:pPr>
      <w:r>
        <w:rPr>
          <w:rFonts w:eastAsiaTheme="minorEastAsia"/>
        </w:rPr>
        <w:t xml:space="preserve">where the sum is over the </w:t>
      </w:r>
      <w:r>
        <w:rPr>
          <w:rFonts w:eastAsiaTheme="minorEastAsia"/>
          <w:i/>
        </w:rPr>
        <w:t>k</w:t>
      </w:r>
      <w:r>
        <w:rPr>
          <w:rFonts w:eastAsiaTheme="minorEastAsia"/>
        </w:rPr>
        <w:t xml:space="preserve"> different categories.  The </w:t>
      </w:r>
      <w:r>
        <w:rPr>
          <w:rFonts w:eastAsiaTheme="minorEastAsia"/>
          <w:i/>
        </w:rPr>
        <w:t>P</w:t>
      </w:r>
      <w:r>
        <w:rPr>
          <w:rFonts w:eastAsiaTheme="minorEastAsia"/>
        </w:rPr>
        <w:t xml:space="preserve">-value is the area to the right of </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rPr>
          <w:rFonts w:eastAsiaTheme="minorEastAsia"/>
        </w:rPr>
        <w:t xml:space="preserve"> under the density curve of the chi-square distribution with </w:t>
      </w:r>
      <w:r>
        <w:rPr>
          <w:rFonts w:eastAsiaTheme="minorEastAsia"/>
          <w:i/>
        </w:rPr>
        <w:t>k - 1</w:t>
      </w:r>
      <w:r>
        <w:rPr>
          <w:rFonts w:eastAsiaTheme="minorEastAsia"/>
        </w:rPr>
        <w:t xml:space="preserve"> degrees of freedom.</w:t>
      </w:r>
    </w:p>
    <w:p w14:paraId="267244A7" w14:textId="77777777" w:rsidR="0095683A" w:rsidRDefault="0095683A">
      <w:pPr>
        <w:rPr>
          <w:rFonts w:eastAsiaTheme="minorEastAsia"/>
        </w:rPr>
      </w:pPr>
      <w:r>
        <w:rPr>
          <w:rFonts w:eastAsiaTheme="minorEastAsia"/>
          <w:i/>
        </w:rPr>
        <w:t>Conditions</w:t>
      </w:r>
      <w:r>
        <w:rPr>
          <w:rFonts w:eastAsiaTheme="minorEastAsia"/>
        </w:rPr>
        <w:t>: Use this test when</w:t>
      </w:r>
    </w:p>
    <w:p w14:paraId="08C07CFC" w14:textId="77777777" w:rsidR="0095683A" w:rsidRDefault="0095683A" w:rsidP="0095683A">
      <w:pPr>
        <w:pStyle w:val="ListParagraph"/>
        <w:numPr>
          <w:ilvl w:val="0"/>
          <w:numId w:val="1"/>
        </w:numPr>
      </w:pPr>
      <w:r>
        <w:rPr>
          <w:b/>
        </w:rPr>
        <w:t>Random</w:t>
      </w:r>
      <w:r>
        <w:t xml:space="preserve"> - The data come from a random sample or a randomized experiment.</w:t>
      </w:r>
    </w:p>
    <w:p w14:paraId="5B877981" w14:textId="77777777" w:rsidR="0095683A" w:rsidRDefault="0095683A" w:rsidP="0095683A">
      <w:pPr>
        <w:pStyle w:val="ListParagraph"/>
        <w:numPr>
          <w:ilvl w:val="0"/>
          <w:numId w:val="1"/>
        </w:numPr>
      </w:pPr>
      <w:r>
        <w:rPr>
          <w:b/>
        </w:rPr>
        <w:t>Large Sample Size</w:t>
      </w:r>
      <w:r>
        <w:t xml:space="preserve"> - All expected counts are at least 5.</w:t>
      </w:r>
    </w:p>
    <w:p w14:paraId="774D3F46" w14:textId="77777777" w:rsidR="0095683A" w:rsidRDefault="0095683A" w:rsidP="0095683A">
      <w:pPr>
        <w:pStyle w:val="ListParagraph"/>
        <w:numPr>
          <w:ilvl w:val="0"/>
          <w:numId w:val="1"/>
        </w:numPr>
      </w:pPr>
      <w:r>
        <w:rPr>
          <w:b/>
        </w:rPr>
        <w:t>Independent</w:t>
      </w:r>
      <w:r>
        <w:t xml:space="preserve"> - Individual observations are independent.  When sampling without replacement, check that the population is at least 10 times as large as the sample (10% condition).</w:t>
      </w:r>
    </w:p>
    <w:p w14:paraId="69815278" w14:textId="77777777" w:rsidR="00FE3568" w:rsidRDefault="00303C9E" w:rsidP="00FE3568">
      <w:r>
        <w:pict w14:anchorId="58DAE1DD">
          <v:rect id="_x0000_i1026" style="width:0;height:1.5pt" o:hralign="center" o:hrstd="t" o:hr="t" fillcolor="#a0a0a0" stroked="f"/>
        </w:pict>
      </w:r>
    </w:p>
    <w:p w14:paraId="2145B11E" w14:textId="77777777" w:rsidR="00FE3568" w:rsidRDefault="00FE3568" w:rsidP="00FE3568">
      <w:r>
        <w:rPr>
          <w:b/>
        </w:rPr>
        <w:t>Example</w:t>
      </w:r>
      <w:r>
        <w:t xml:space="preserve"> - in the book </w:t>
      </w:r>
      <w:r>
        <w:rPr>
          <w:i/>
        </w:rPr>
        <w:t>Outliers</w:t>
      </w:r>
      <w:r>
        <w:t>, Malcolm Gladwell suggests that a hockey player’s birth month has a big influence on his chance to make it to the highest levels of the game.  Specifically, since January 1 is the cutoff date for youth leagues in Canada (where many NHL players come from</w:t>
      </w:r>
      <w:proofErr w:type="gramStart"/>
      <w:r>
        <w:t>),  players</w:t>
      </w:r>
      <w:proofErr w:type="gramEnd"/>
      <w:r>
        <w:t xml:space="preserve"> born in January will be competing against players up to 12 months younger.  The older players tend to be bigger, stronger, and more coordinated and hence get more playing time, more coaching, and have a better chance of being successful.  To see if birth date is related to success (judged by whether a player makes it to the NHL), a random sample of 80 NHL players from the 2009-2010 season was selected and their birthdays were recorded.  Overall, 32 were born in the first quarter of the year, 20 in the second quarter, 16 in the third quarter, and 12 in the fourth quarter.  Do these data provide convincing evidence that the birthdays of NHL players are not uniformly distributed throughout the year?</w:t>
      </w:r>
    </w:p>
    <w:p w14:paraId="09A8987B" w14:textId="77777777" w:rsidR="00EA1A3B" w:rsidRDefault="00EA1A3B" w:rsidP="00FE3568"/>
    <w:p w14:paraId="23EE4C3A" w14:textId="77777777" w:rsidR="00EA1A3B" w:rsidRDefault="00EA1A3B" w:rsidP="00FE3568"/>
    <w:p w14:paraId="07EF00A0" w14:textId="77777777" w:rsidR="00EA1A3B" w:rsidRDefault="00EA1A3B" w:rsidP="00FE3568"/>
    <w:p w14:paraId="76F7AC66" w14:textId="77777777" w:rsidR="00EA1A3B" w:rsidRDefault="00EA1A3B" w:rsidP="00FE3568"/>
    <w:p w14:paraId="169DC0B0" w14:textId="77777777" w:rsidR="00EA1A3B" w:rsidRDefault="00EA1A3B" w:rsidP="00FE3568"/>
    <w:p w14:paraId="3CF5EEB0" w14:textId="77777777" w:rsidR="00EA1A3B" w:rsidRDefault="00EA1A3B" w:rsidP="00FE3568"/>
    <w:p w14:paraId="41D2AC1B" w14:textId="77777777" w:rsidR="00EA1A3B" w:rsidRDefault="00EA1A3B">
      <w:r>
        <w:br w:type="page"/>
      </w:r>
    </w:p>
    <w:p w14:paraId="4A215D4D" w14:textId="77777777" w:rsidR="00EA1A3B" w:rsidRDefault="00EA1A3B" w:rsidP="00FE3568"/>
    <w:p w14:paraId="7D053679" w14:textId="77777777" w:rsidR="00EA1A3B" w:rsidRDefault="00EA1A3B" w:rsidP="00FE3568"/>
    <w:p w14:paraId="4C07C88D" w14:textId="77777777" w:rsidR="00EA1A3B" w:rsidRDefault="00EA1A3B" w:rsidP="00FE3568"/>
    <w:p w14:paraId="61A5A828" w14:textId="77777777" w:rsidR="00EA1A3B" w:rsidRDefault="00EA1A3B" w:rsidP="00FE3568"/>
    <w:p w14:paraId="2B30E5B1" w14:textId="77777777" w:rsidR="00EA1A3B" w:rsidRDefault="00EA1A3B" w:rsidP="00FE3568"/>
    <w:p w14:paraId="0DE88501" w14:textId="77777777" w:rsidR="00EA1A3B" w:rsidRDefault="00EA1A3B" w:rsidP="00FE3568"/>
    <w:p w14:paraId="2C4338B4" w14:textId="77777777" w:rsidR="00EA1A3B" w:rsidRDefault="00EA1A3B" w:rsidP="00FE3568"/>
    <w:p w14:paraId="29E313DB" w14:textId="77777777" w:rsidR="00EA1A3B" w:rsidRDefault="00EA1A3B" w:rsidP="00FE3568"/>
    <w:p w14:paraId="077D7075" w14:textId="77777777" w:rsidR="00EA1A3B" w:rsidRDefault="00EA1A3B" w:rsidP="00FE3568"/>
    <w:p w14:paraId="724FFF4F" w14:textId="77777777" w:rsidR="00EA1A3B" w:rsidRDefault="00EA1A3B" w:rsidP="00FE3568"/>
    <w:p w14:paraId="02026C7E" w14:textId="77777777" w:rsidR="00EA1A3B" w:rsidRDefault="00EA1A3B" w:rsidP="00FE3568"/>
    <w:p w14:paraId="3208DBBE" w14:textId="77777777" w:rsidR="00EA1A3B" w:rsidRDefault="00EA1A3B" w:rsidP="00FE3568"/>
    <w:p w14:paraId="18E2C3D2" w14:textId="77777777" w:rsidR="00EA1A3B" w:rsidRDefault="00EA1A3B" w:rsidP="00FE3568"/>
    <w:p w14:paraId="4E7F17D2" w14:textId="77777777" w:rsidR="00EA1A3B" w:rsidRDefault="00303C9E" w:rsidP="00FE3568">
      <w:r>
        <w:pict w14:anchorId="6017C96E">
          <v:rect id="_x0000_i1027" style="width:0;height:1.5pt" o:hralign="center" o:hrstd="t" o:hr="t" fillcolor="#a0a0a0" stroked="f"/>
        </w:pict>
      </w:r>
    </w:p>
    <w:p w14:paraId="7CC1A688" w14:textId="77777777" w:rsidR="00EA1A3B" w:rsidRDefault="00EA1A3B" w:rsidP="00FE3568">
      <w:r>
        <w:rPr>
          <w:b/>
        </w:rPr>
        <w:t>Technology</w:t>
      </w:r>
      <w:r>
        <w:t xml:space="preserve"> - To perform the chi-square goodness-of-fit test on the calculator, put the observed counts in L</w:t>
      </w:r>
      <w:r>
        <w:rPr>
          <w:vertAlign w:val="subscript"/>
        </w:rPr>
        <w:t>1</w:t>
      </w:r>
      <w:r>
        <w:t xml:space="preserve"> and the expected counts in L</w:t>
      </w:r>
      <w:r>
        <w:rPr>
          <w:vertAlign w:val="subscript"/>
        </w:rPr>
        <w:t>2</w:t>
      </w:r>
      <w:r w:rsidR="00DA57C9">
        <w:t>. Choose [STAT} &lt;TESTS&gt; D:</w:t>
      </w:r>
      <m:oMath>
        <m:r>
          <w:rPr>
            <w:rFonts w:ascii="Cambria Math" w:hAnsi="Cambria Math"/>
          </w:rPr>
          <m:t xml:space="preserve"> </m:t>
        </m:r>
        <m:sSup>
          <m:sSupPr>
            <m:ctrlPr>
              <w:rPr>
                <w:rFonts w:ascii="Cambria Math" w:hAnsi="Cambria Math"/>
                <w:i/>
              </w:rPr>
            </m:ctrlPr>
          </m:sSupPr>
          <m:e>
            <m:r>
              <w:rPr>
                <w:rFonts w:ascii="Cambria Math" w:hAnsi="Cambria Math"/>
              </w:rPr>
              <m:t>χ</m:t>
            </m:r>
          </m:e>
          <m:sup>
            <m:r>
              <w:rPr>
                <w:rFonts w:ascii="Cambria Math" w:hAnsi="Cambria Math"/>
              </w:rPr>
              <m:t>2</m:t>
            </m:r>
          </m:sup>
        </m:sSup>
      </m:oMath>
      <w:r w:rsidR="00DA57C9">
        <w:rPr>
          <w:rFonts w:eastAsiaTheme="minorEastAsia"/>
        </w:rPr>
        <w:t>GOF-Test</w:t>
      </w:r>
    </w:p>
    <w:p w14:paraId="2C1EA80B" w14:textId="77777777" w:rsidR="00EA1A3B" w:rsidRDefault="00303C9E" w:rsidP="00FE3568">
      <w:r>
        <w:pict w14:anchorId="0B975B41">
          <v:rect id="_x0000_i1028" style="width:0;height:1.5pt" o:hralign="center" o:hrstd="t" o:hr="t" fillcolor="#a0a0a0" stroked="f"/>
        </w:pict>
      </w:r>
    </w:p>
    <w:p w14:paraId="2F21728F" w14:textId="77777777" w:rsidR="00EA1A3B" w:rsidRDefault="00EA1A3B" w:rsidP="00FE3568">
      <w:pPr>
        <w:rPr>
          <w:rFonts w:eastAsiaTheme="minorEastAsia"/>
        </w:rPr>
      </w:pPr>
      <w:r>
        <w:rPr>
          <w:b/>
        </w:rPr>
        <w:t>Follow-Up Analysis</w:t>
      </w:r>
      <w:r>
        <w:t xml:space="preserve"> - In the chi-square goodness-of-fit test, we test the null hypothesis that a categorical variable has a specified distribution.  If the sample data lead to a statistically significant result, we can conclude that our variable has a distribution different from the specified one.  When this happens, start by examining which categories of the variable show large deviations between the observed and expected counts.  Then look at the individual terms </w:t>
      </w:r>
      <m:oMath>
        <m:r>
          <w:rPr>
            <w:rFonts w:ascii="Cambria Math" w:hAnsi="Cambria Math"/>
          </w:rPr>
          <m:t xml:space="preserve"> </m:t>
        </m:r>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Observed-Expected</m:t>
                    </m:r>
                  </m:e>
                </m:d>
              </m:e>
              <m:sup>
                <m:r>
                  <w:rPr>
                    <w:rFonts w:ascii="Cambria Math" w:eastAsiaTheme="minorEastAsia" w:hAnsi="Cambria Math"/>
                  </w:rPr>
                  <m:t>2</m:t>
                </m:r>
              </m:sup>
            </m:sSup>
          </m:num>
          <m:den>
            <m:r>
              <w:rPr>
                <w:rFonts w:ascii="Cambria Math" w:eastAsiaTheme="minorEastAsia" w:hAnsi="Cambria Math"/>
              </w:rPr>
              <m:t>Expected</m:t>
            </m:r>
          </m:den>
        </m:f>
      </m:oMath>
      <w:r>
        <w:rPr>
          <w:rFonts w:eastAsiaTheme="minorEastAsia"/>
        </w:rPr>
        <w:t xml:space="preserve"> .  These </w:t>
      </w:r>
      <w:r>
        <w:rPr>
          <w:rFonts w:eastAsiaTheme="minorEastAsia"/>
          <w:i/>
        </w:rPr>
        <w:t>components</w:t>
      </w:r>
      <w:r>
        <w:rPr>
          <w:rFonts w:eastAsiaTheme="minorEastAsia"/>
        </w:rPr>
        <w:t xml:space="preserve"> show which terms contribute most to the test statistic.</w:t>
      </w:r>
    </w:p>
    <w:p w14:paraId="31349325" w14:textId="77777777" w:rsidR="00DA57C9" w:rsidRDefault="00DA57C9" w:rsidP="00FE3568">
      <w:pPr>
        <w:rPr>
          <w:rFonts w:eastAsiaTheme="minorEastAsia"/>
        </w:rPr>
      </w:pPr>
    </w:p>
    <w:p w14:paraId="48FDB8F3" w14:textId="77777777" w:rsidR="00DA57C9" w:rsidRDefault="00DA57C9" w:rsidP="00FE3568">
      <w:pPr>
        <w:rPr>
          <w:rFonts w:eastAsiaTheme="minorEastAsia"/>
        </w:rPr>
      </w:pPr>
    </w:p>
    <w:p w14:paraId="48AD1932" w14:textId="77777777" w:rsidR="00DA57C9" w:rsidRDefault="00DA57C9" w:rsidP="00FE3568">
      <w:pPr>
        <w:rPr>
          <w:rFonts w:eastAsiaTheme="minorEastAsia"/>
        </w:rPr>
      </w:pPr>
    </w:p>
    <w:p w14:paraId="33AC619D" w14:textId="77777777" w:rsidR="00DA57C9" w:rsidRDefault="00DA57C9" w:rsidP="00FE3568">
      <w:pPr>
        <w:rPr>
          <w:rFonts w:eastAsiaTheme="minorEastAsia"/>
        </w:rPr>
      </w:pPr>
    </w:p>
    <w:p w14:paraId="7729A4B1" w14:textId="77777777" w:rsidR="00DA57C9" w:rsidRDefault="00DA57C9" w:rsidP="00FE3568">
      <w:pPr>
        <w:rPr>
          <w:rFonts w:eastAsiaTheme="minorEastAsia"/>
        </w:rPr>
      </w:pPr>
    </w:p>
    <w:p w14:paraId="13A00048" w14:textId="77777777" w:rsidR="00DA57C9" w:rsidRDefault="00DA57C9" w:rsidP="00FE3568">
      <w:pPr>
        <w:rPr>
          <w:rFonts w:eastAsiaTheme="minorEastAsia"/>
        </w:rPr>
      </w:pPr>
    </w:p>
    <w:p w14:paraId="7C3785DF" w14:textId="77777777" w:rsidR="00DA57C9" w:rsidRPr="00EA1A3B" w:rsidRDefault="00DA57C9" w:rsidP="00FE3568">
      <w:r>
        <w:rPr>
          <w:rFonts w:eastAsiaTheme="minorEastAsia"/>
        </w:rPr>
        <w:t>HW: Read Sec 11.1; do problems 1-9 odd, 17, 19-22, 25, 26 on pp. 692-695.</w:t>
      </w:r>
    </w:p>
    <w:sectPr w:rsidR="00DA57C9" w:rsidRPr="00EA1A3B"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8490A"/>
    <w:multiLevelType w:val="hybridMultilevel"/>
    <w:tmpl w:val="7EA2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C70"/>
    <w:rsid w:val="000E688F"/>
    <w:rsid w:val="00251318"/>
    <w:rsid w:val="00303C9E"/>
    <w:rsid w:val="00446C70"/>
    <w:rsid w:val="005710D2"/>
    <w:rsid w:val="0095683A"/>
    <w:rsid w:val="0097637A"/>
    <w:rsid w:val="00982A9A"/>
    <w:rsid w:val="00A65D2E"/>
    <w:rsid w:val="00BC2B48"/>
    <w:rsid w:val="00BF1629"/>
    <w:rsid w:val="00CE296D"/>
    <w:rsid w:val="00D076A0"/>
    <w:rsid w:val="00DA57C9"/>
    <w:rsid w:val="00EA1A3B"/>
    <w:rsid w:val="00FE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34DAC2E"/>
  <w15:docId w15:val="{337694A8-8B98-4190-901D-46E263E5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B48"/>
    <w:rPr>
      <w:color w:val="808080"/>
    </w:rPr>
  </w:style>
  <w:style w:type="paragraph" w:styleId="BalloonText">
    <w:name w:val="Balloon Text"/>
    <w:basedOn w:val="Normal"/>
    <w:link w:val="BalloonTextChar"/>
    <w:uiPriority w:val="99"/>
    <w:semiHidden/>
    <w:unhideWhenUsed/>
    <w:rsid w:val="00BC2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B48"/>
    <w:rPr>
      <w:rFonts w:ascii="Tahoma" w:hAnsi="Tahoma" w:cs="Tahoma"/>
      <w:sz w:val="16"/>
      <w:szCs w:val="16"/>
    </w:rPr>
  </w:style>
  <w:style w:type="table" w:styleId="TableGrid">
    <w:name w:val="Table Grid"/>
    <w:basedOn w:val="TableNormal"/>
    <w:uiPriority w:val="59"/>
    <w:rsid w:val="0025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Laurie</cp:lastModifiedBy>
  <cp:revision>7</cp:revision>
  <dcterms:created xsi:type="dcterms:W3CDTF">2014-04-05T12:08:00Z</dcterms:created>
  <dcterms:modified xsi:type="dcterms:W3CDTF">2018-11-15T12:53:00Z</dcterms:modified>
</cp:coreProperties>
</file>