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461D88">
      <w:r>
        <w:rPr>
          <w:b/>
        </w:rPr>
        <w:t>Section 3.1 – Scatterplots and Correlation</w:t>
      </w:r>
      <w:r w:rsidR="00F15584">
        <w:rPr>
          <w:b/>
        </w:rPr>
        <w:t xml:space="preserve"> </w:t>
      </w:r>
      <w:r w:rsidR="00D01B24">
        <w:t>(pp. 141-164</w:t>
      </w:r>
      <w:r w:rsidR="00F15584" w:rsidRPr="00F15584">
        <w:t>)</w:t>
      </w:r>
    </w:p>
    <w:p w:rsidR="00461D88" w:rsidRDefault="00461D88">
      <w:r>
        <w:t>Most statistical studies examine data on more than one variable. We will continue to use tools we have already learned as well as adding others to assist us in analysis.</w:t>
      </w:r>
    </w:p>
    <w:p w:rsidR="00461D88" w:rsidRDefault="00461D88" w:rsidP="00461D88">
      <w:pPr>
        <w:pStyle w:val="ListParagraph"/>
        <w:numPr>
          <w:ilvl w:val="0"/>
          <w:numId w:val="1"/>
        </w:numPr>
      </w:pPr>
      <w:r>
        <w:t>Plot the data, add numerical summaries</w:t>
      </w:r>
    </w:p>
    <w:p w:rsidR="00461D88" w:rsidRDefault="00461D88" w:rsidP="00461D88">
      <w:pPr>
        <w:pStyle w:val="ListParagraph"/>
        <w:numPr>
          <w:ilvl w:val="0"/>
          <w:numId w:val="1"/>
        </w:numPr>
      </w:pPr>
      <w:r>
        <w:t>Look for overall patterns and deviations from those patterns</w:t>
      </w:r>
    </w:p>
    <w:p w:rsidR="00461D88" w:rsidRDefault="00461D88" w:rsidP="00461D88">
      <w:pPr>
        <w:pStyle w:val="ListParagraph"/>
        <w:numPr>
          <w:ilvl w:val="0"/>
          <w:numId w:val="1"/>
        </w:numPr>
      </w:pPr>
      <w:r>
        <w:t>If there is a regular pattern, use a simplified model to describe it</w:t>
      </w:r>
    </w:p>
    <w:p w:rsidR="00461D88" w:rsidRDefault="000C1741" w:rsidP="00461D88">
      <w:r>
        <w:pict>
          <v:rect id="_x0000_i1025" style="width:0;height:1.5pt" o:hralign="center" o:hrstd="t" o:hr="t" fillcolor="#a0a0a0" stroked="f"/>
        </w:pict>
      </w:r>
    </w:p>
    <w:p w:rsidR="00461D88" w:rsidRDefault="00461D88" w:rsidP="00461D88">
      <w:pPr>
        <w:rPr>
          <w:b/>
        </w:rPr>
      </w:pPr>
      <w:r>
        <w:rPr>
          <w:b/>
        </w:rPr>
        <w:t>1. Explanatory and Response Variables</w:t>
      </w:r>
    </w:p>
    <w:tbl>
      <w:tblPr>
        <w:tblStyle w:val="TableGrid"/>
        <w:tblW w:w="0" w:type="auto"/>
        <w:tblLook w:val="04A0" w:firstRow="1" w:lastRow="0" w:firstColumn="1" w:lastColumn="0" w:noHBand="0" w:noVBand="1"/>
      </w:tblPr>
      <w:tblGrid>
        <w:gridCol w:w="9350"/>
      </w:tblGrid>
      <w:tr w:rsidR="00461D88" w:rsidTr="00461D88">
        <w:tc>
          <w:tcPr>
            <w:tcW w:w="9576" w:type="dxa"/>
          </w:tcPr>
          <w:p w:rsidR="00461D88" w:rsidRPr="00461D88" w:rsidRDefault="00461D88" w:rsidP="00461D88">
            <w:r>
              <w:rPr>
                <w:b/>
              </w:rPr>
              <w:t>Definition</w:t>
            </w:r>
            <w:r>
              <w:t xml:space="preserve">: A </w:t>
            </w:r>
            <w:r>
              <w:rPr>
                <w:b/>
              </w:rPr>
              <w:t>response variable</w:t>
            </w:r>
            <w:r>
              <w:t xml:space="preserve"> measures the outcome of a study.  An </w:t>
            </w:r>
            <w:r>
              <w:rPr>
                <w:b/>
              </w:rPr>
              <w:t>explanatory variable</w:t>
            </w:r>
            <w:r>
              <w:t xml:space="preserve"> </w:t>
            </w:r>
            <w:r w:rsidRPr="00461D88">
              <w:rPr>
                <w:i/>
              </w:rPr>
              <w:t>may</w:t>
            </w:r>
            <w:r>
              <w:t xml:space="preserve"> help explain or influence changes in a response variable.</w:t>
            </w:r>
          </w:p>
        </w:tc>
      </w:tr>
    </w:tbl>
    <w:p w:rsidR="00461D88" w:rsidRDefault="00461D88" w:rsidP="00461D88">
      <w:r>
        <w:br/>
        <w:t xml:space="preserve">This means that the </w:t>
      </w:r>
      <w:r>
        <w:rPr>
          <w:i/>
        </w:rPr>
        <w:t>explanatory variable</w:t>
      </w:r>
      <w:r>
        <w:t xml:space="preserve"> “accounts for” or “predicts” changes in the response variable.</w:t>
      </w:r>
    </w:p>
    <w:p w:rsidR="00461D88" w:rsidRDefault="00461D88" w:rsidP="00461D88">
      <w:r>
        <w:t>Examples:</w:t>
      </w:r>
    </w:p>
    <w:p w:rsidR="00461D88" w:rsidRDefault="00461D88" w:rsidP="00461D88"/>
    <w:p w:rsidR="00461D88" w:rsidRDefault="00461D88" w:rsidP="00461D88"/>
    <w:p w:rsidR="00461D88" w:rsidRDefault="00461D88" w:rsidP="00461D88">
      <w:r>
        <w:rPr>
          <w:noProof/>
        </w:rPr>
        <w:drawing>
          <wp:inline distT="0" distB="0" distL="0" distR="0" wp14:anchorId="11B0443C" wp14:editId="6DD1E956">
            <wp:extent cx="4295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95775" cy="1400175"/>
                    </a:xfrm>
                    <a:prstGeom prst="rect">
                      <a:avLst/>
                    </a:prstGeom>
                  </pic:spPr>
                </pic:pic>
              </a:graphicData>
            </a:graphic>
          </wp:inline>
        </w:drawing>
      </w:r>
    </w:p>
    <w:p w:rsidR="00F15584" w:rsidRDefault="000C1741" w:rsidP="00461D88">
      <w:r>
        <w:pict>
          <v:rect id="_x0000_i1026" style="width:0;height:1.5pt" o:hralign="center" o:hrstd="t" o:hr="t" fillcolor="#a0a0a0" stroked="f"/>
        </w:pict>
      </w:r>
    </w:p>
    <w:p w:rsidR="00F15584" w:rsidRDefault="00F15584" w:rsidP="00461D88">
      <w:r>
        <w:rPr>
          <w:b/>
        </w:rPr>
        <w:t>2. Displaying Relationships: Scatterplots</w:t>
      </w:r>
    </w:p>
    <w:tbl>
      <w:tblPr>
        <w:tblStyle w:val="TableGrid"/>
        <w:tblW w:w="0" w:type="auto"/>
        <w:tblLook w:val="04A0" w:firstRow="1" w:lastRow="0" w:firstColumn="1" w:lastColumn="0" w:noHBand="0" w:noVBand="1"/>
      </w:tblPr>
      <w:tblGrid>
        <w:gridCol w:w="4744"/>
        <w:gridCol w:w="4606"/>
      </w:tblGrid>
      <w:tr w:rsidR="00F15584" w:rsidTr="00F15584">
        <w:tc>
          <w:tcPr>
            <w:tcW w:w="9576" w:type="dxa"/>
            <w:gridSpan w:val="2"/>
          </w:tcPr>
          <w:p w:rsidR="00F15584" w:rsidRPr="00F15584" w:rsidRDefault="00F15584" w:rsidP="00461D88">
            <w:r>
              <w:rPr>
                <w:b/>
              </w:rPr>
              <w:t xml:space="preserve">Definition: </w:t>
            </w:r>
            <w:r>
              <w:t xml:space="preserve">A </w:t>
            </w:r>
            <w:r>
              <w:rPr>
                <w:b/>
              </w:rPr>
              <w:t>scatterplot</w:t>
            </w:r>
            <w:r>
              <w:t xml:space="preserve"> shows the relationship between two quantitative variables measured on the same individuals.  The values of one variable appear on the horizontal axis and the values of the other variable appear on the vertical axis.  Each individual in the data set appears as a point on the graph.</w:t>
            </w:r>
          </w:p>
        </w:tc>
      </w:tr>
      <w:tr w:rsidR="00F15584" w:rsidTr="00F15584">
        <w:tc>
          <w:tcPr>
            <w:tcW w:w="4788" w:type="dxa"/>
          </w:tcPr>
          <w:p w:rsidR="00F15584" w:rsidRDefault="00F15584" w:rsidP="00461D88">
            <w:r>
              <w:br/>
            </w:r>
            <w:r>
              <w:rPr>
                <w:noProof/>
              </w:rPr>
              <w:drawing>
                <wp:inline distT="0" distB="0" distL="0" distR="0" wp14:anchorId="3338758D" wp14:editId="18027519">
                  <wp:extent cx="2381250" cy="15986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81250" cy="1598601"/>
                          </a:xfrm>
                          <a:prstGeom prst="rect">
                            <a:avLst/>
                          </a:prstGeom>
                        </pic:spPr>
                      </pic:pic>
                    </a:graphicData>
                  </a:graphic>
                </wp:inline>
              </w:drawing>
            </w:r>
          </w:p>
        </w:tc>
        <w:tc>
          <w:tcPr>
            <w:tcW w:w="4788" w:type="dxa"/>
          </w:tcPr>
          <w:p w:rsidR="00F15584" w:rsidRDefault="00F15584" w:rsidP="00461D88">
            <w:r>
              <w:br/>
              <w:t>If there is an explanatory variable, it is plotted on the x-axis and the response variable is on the y-axis.</w:t>
            </w:r>
          </w:p>
          <w:p w:rsidR="00F15584" w:rsidRDefault="00F15584" w:rsidP="00461D88"/>
          <w:p w:rsidR="00F15584" w:rsidRDefault="00F15584" w:rsidP="00461D88">
            <w:r>
              <w:t>If there is no explanatory-response distincti</w:t>
            </w:r>
            <w:r w:rsidR="009F76E1">
              <w:t>o</w:t>
            </w:r>
            <w:r>
              <w:t>n, either variable can go on the x-axis.</w:t>
            </w:r>
          </w:p>
        </w:tc>
      </w:tr>
    </w:tbl>
    <w:p w:rsidR="00F15584" w:rsidRPr="00F15584" w:rsidRDefault="00F15584" w:rsidP="00461D88"/>
    <w:p w:rsidR="00F15584" w:rsidRDefault="00F15584">
      <w:r>
        <w:br w:type="page"/>
      </w:r>
    </w:p>
    <w:tbl>
      <w:tblPr>
        <w:tblStyle w:val="TableGrid"/>
        <w:tblW w:w="0" w:type="auto"/>
        <w:tblLook w:val="04A0" w:firstRow="1" w:lastRow="0" w:firstColumn="1" w:lastColumn="0" w:noHBand="0" w:noVBand="1"/>
      </w:tblPr>
      <w:tblGrid>
        <w:gridCol w:w="4676"/>
        <w:gridCol w:w="4674"/>
      </w:tblGrid>
      <w:tr w:rsidR="00F15584" w:rsidTr="00922AB5">
        <w:tc>
          <w:tcPr>
            <w:tcW w:w="4788" w:type="dxa"/>
          </w:tcPr>
          <w:p w:rsidR="00F15584" w:rsidRDefault="00F15584" w:rsidP="00461D88">
            <w:r>
              <w:rPr>
                <w:b/>
              </w:rPr>
              <w:lastRenderedPageBreak/>
              <w:t>How to make a scatterplot:</w:t>
            </w:r>
          </w:p>
          <w:p w:rsidR="00F15584" w:rsidRDefault="00F15584" w:rsidP="00461D88">
            <w:r>
              <w:t>1. Decide which variable should go on which axis.</w:t>
            </w:r>
          </w:p>
          <w:p w:rsidR="00F15584" w:rsidRDefault="00F15584" w:rsidP="00461D88">
            <w:r>
              <w:t>2. Label and scale your axes</w:t>
            </w:r>
          </w:p>
          <w:p w:rsidR="00F15584" w:rsidRDefault="00F15584" w:rsidP="00461D88">
            <w:r>
              <w:t>3. Plot individual data values</w:t>
            </w:r>
          </w:p>
          <w:p w:rsidR="00F15584" w:rsidRDefault="00F15584" w:rsidP="00461D88">
            <w:r>
              <w:t>(Common error on AP Exam – failing to label axes.)</w:t>
            </w:r>
          </w:p>
          <w:p w:rsidR="00F15584" w:rsidRDefault="00F15584" w:rsidP="00461D88"/>
          <w:p w:rsidR="00F15584" w:rsidRPr="00F15584" w:rsidRDefault="00F15584" w:rsidP="00461D88"/>
        </w:tc>
        <w:tc>
          <w:tcPr>
            <w:tcW w:w="4788" w:type="dxa"/>
          </w:tcPr>
          <w:p w:rsidR="00F15584" w:rsidRPr="00F15584" w:rsidRDefault="00F15584" w:rsidP="00461D88">
            <w:r>
              <w:rPr>
                <w:b/>
              </w:rPr>
              <w:t>Calculator:</w:t>
            </w:r>
          </w:p>
        </w:tc>
      </w:tr>
    </w:tbl>
    <w:p w:rsidR="00461D88" w:rsidRDefault="00F15584" w:rsidP="00461D88">
      <w:pPr>
        <w:rPr>
          <w:b/>
        </w:rPr>
      </w:pPr>
      <w:r>
        <w:t xml:space="preserve"> </w:t>
      </w:r>
      <w:r>
        <w:br/>
      </w:r>
      <w:r>
        <w:rPr>
          <w:b/>
        </w:rPr>
        <w:t>3. Interpreting Scatterplots</w:t>
      </w:r>
    </w:p>
    <w:tbl>
      <w:tblPr>
        <w:tblStyle w:val="TableGrid"/>
        <w:tblW w:w="0" w:type="auto"/>
        <w:tblLook w:val="04A0" w:firstRow="1" w:lastRow="0" w:firstColumn="1" w:lastColumn="0" w:noHBand="0" w:noVBand="1"/>
      </w:tblPr>
      <w:tblGrid>
        <w:gridCol w:w="9350"/>
      </w:tblGrid>
      <w:tr w:rsidR="006B3A83" w:rsidTr="006B3A83">
        <w:tc>
          <w:tcPr>
            <w:tcW w:w="9576" w:type="dxa"/>
          </w:tcPr>
          <w:p w:rsidR="006B3A83" w:rsidRDefault="006B3A83" w:rsidP="00461D88">
            <w:r>
              <w:rPr>
                <w:b/>
              </w:rPr>
              <w:t>How to examine a scatterplot</w:t>
            </w:r>
          </w:p>
          <w:p w:rsidR="006B3A83" w:rsidRDefault="006B3A83" w:rsidP="00461D88">
            <w:r>
              <w:t xml:space="preserve">Look for </w:t>
            </w:r>
            <w:r>
              <w:rPr>
                <w:i/>
              </w:rPr>
              <w:t>overall pattern</w:t>
            </w:r>
            <w:r>
              <w:t xml:space="preserve"> and for striking </w:t>
            </w:r>
            <w:r w:rsidRPr="006B3A83">
              <w:rPr>
                <w:i/>
              </w:rPr>
              <w:t>departures</w:t>
            </w:r>
            <w:r>
              <w:t xml:space="preserve"> from that pattern</w:t>
            </w:r>
          </w:p>
          <w:p w:rsidR="006B3A83" w:rsidRDefault="006B3A83" w:rsidP="006B3A83">
            <w:pPr>
              <w:pStyle w:val="ListParagraph"/>
              <w:numPr>
                <w:ilvl w:val="0"/>
                <w:numId w:val="2"/>
              </w:numPr>
            </w:pPr>
            <w:r>
              <w:t xml:space="preserve">Overall pattern is described by the </w:t>
            </w:r>
            <w:r>
              <w:rPr>
                <w:b/>
              </w:rPr>
              <w:t>direction</w:t>
            </w:r>
            <w:r>
              <w:t xml:space="preserve">, </w:t>
            </w:r>
            <w:r>
              <w:rPr>
                <w:b/>
              </w:rPr>
              <w:t>form</w:t>
            </w:r>
            <w:r>
              <w:t xml:space="preserve">, and </w:t>
            </w:r>
            <w:r>
              <w:rPr>
                <w:b/>
              </w:rPr>
              <w:t>strength</w:t>
            </w:r>
            <w:r>
              <w:t xml:space="preserve"> of the relationship.</w:t>
            </w:r>
          </w:p>
          <w:p w:rsidR="006B3A83" w:rsidRDefault="006B3A83" w:rsidP="006B3A83">
            <w:pPr>
              <w:pStyle w:val="ListParagraph"/>
              <w:numPr>
                <w:ilvl w:val="0"/>
                <w:numId w:val="2"/>
              </w:numPr>
            </w:pPr>
            <w:r>
              <w:t xml:space="preserve">An important type of departure is an </w:t>
            </w:r>
            <w:r>
              <w:rPr>
                <w:b/>
              </w:rPr>
              <w:t>outlier</w:t>
            </w:r>
            <w:r>
              <w:t>, an individual pattern that falls outside the overall pattern of the relationship.</w:t>
            </w:r>
          </w:p>
          <w:p w:rsidR="006B3A83" w:rsidRPr="006B3A83" w:rsidRDefault="006B3A83" w:rsidP="006B3A83">
            <w:pPr>
              <w:jc w:val="center"/>
              <w:rPr>
                <w:b/>
                <w:sz w:val="28"/>
                <w:szCs w:val="28"/>
              </w:rPr>
            </w:pPr>
            <w:r w:rsidRPr="006B3A83">
              <w:rPr>
                <w:b/>
                <w:sz w:val="48"/>
                <w:szCs w:val="28"/>
              </w:rPr>
              <w:t>DOFS</w:t>
            </w:r>
          </w:p>
        </w:tc>
      </w:tr>
    </w:tbl>
    <w:p w:rsidR="006B3A83" w:rsidRDefault="006B3A83" w:rsidP="00461D88"/>
    <w:tbl>
      <w:tblPr>
        <w:tblStyle w:val="TableGrid"/>
        <w:tblW w:w="0" w:type="auto"/>
        <w:tblLook w:val="04A0" w:firstRow="1" w:lastRow="0" w:firstColumn="1" w:lastColumn="0" w:noHBand="0" w:noVBand="1"/>
      </w:tblPr>
      <w:tblGrid>
        <w:gridCol w:w="4778"/>
        <w:gridCol w:w="4572"/>
      </w:tblGrid>
      <w:tr w:rsidR="00F15584" w:rsidTr="00F15584">
        <w:tc>
          <w:tcPr>
            <w:tcW w:w="4788" w:type="dxa"/>
          </w:tcPr>
          <w:p w:rsidR="00F15584" w:rsidRDefault="00F15584" w:rsidP="00461D88">
            <w:r>
              <w:rPr>
                <w:noProof/>
              </w:rPr>
              <w:drawing>
                <wp:inline distT="0" distB="0" distL="0" distR="0" wp14:anchorId="2B51F325" wp14:editId="7B60C4E3">
                  <wp:extent cx="278130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81300" cy="1990725"/>
                          </a:xfrm>
                          <a:prstGeom prst="rect">
                            <a:avLst/>
                          </a:prstGeom>
                        </pic:spPr>
                      </pic:pic>
                    </a:graphicData>
                  </a:graphic>
                </wp:inline>
              </w:drawing>
            </w:r>
          </w:p>
        </w:tc>
        <w:tc>
          <w:tcPr>
            <w:tcW w:w="4788" w:type="dxa"/>
          </w:tcPr>
          <w:p w:rsidR="006B3A83" w:rsidRDefault="006B3A83" w:rsidP="00461D88">
            <w:r>
              <w:t>D:</w:t>
            </w:r>
          </w:p>
          <w:p w:rsidR="006B3A83" w:rsidRDefault="006B3A83" w:rsidP="00461D88"/>
          <w:p w:rsidR="006B3A83" w:rsidRDefault="006B3A83" w:rsidP="00461D88">
            <w:r>
              <w:br/>
              <w:t>F:</w:t>
            </w:r>
          </w:p>
          <w:p w:rsidR="006B3A83" w:rsidRDefault="006B3A83" w:rsidP="00461D88"/>
          <w:p w:rsidR="006B3A83" w:rsidRDefault="006B3A83" w:rsidP="00461D88"/>
          <w:p w:rsidR="006B3A83" w:rsidRDefault="006B3A83" w:rsidP="00461D88">
            <w:r>
              <w:t>S:</w:t>
            </w:r>
          </w:p>
          <w:p w:rsidR="006B3A83" w:rsidRDefault="006B3A83" w:rsidP="00461D88"/>
          <w:p w:rsidR="006B3A83" w:rsidRDefault="006B3A83" w:rsidP="00461D88"/>
          <w:p w:rsidR="006B3A83" w:rsidRDefault="006B3A83" w:rsidP="00461D88">
            <w:r>
              <w:t>O:</w:t>
            </w:r>
          </w:p>
          <w:p w:rsidR="006B3A83" w:rsidRPr="00F15584" w:rsidRDefault="006B3A83" w:rsidP="00461D88"/>
        </w:tc>
      </w:tr>
    </w:tbl>
    <w:p w:rsidR="006B3A83" w:rsidRPr="00F15584" w:rsidRDefault="006B3A83" w:rsidP="00461D88">
      <w:r>
        <w:br/>
      </w:r>
    </w:p>
    <w:tbl>
      <w:tblPr>
        <w:tblStyle w:val="TableGrid"/>
        <w:tblW w:w="0" w:type="auto"/>
        <w:tblLook w:val="04A0" w:firstRow="1" w:lastRow="0" w:firstColumn="1" w:lastColumn="0" w:noHBand="0" w:noVBand="1"/>
      </w:tblPr>
      <w:tblGrid>
        <w:gridCol w:w="9350"/>
      </w:tblGrid>
      <w:tr w:rsidR="006B3A83" w:rsidTr="006B3A83">
        <w:tc>
          <w:tcPr>
            <w:tcW w:w="9576" w:type="dxa"/>
          </w:tcPr>
          <w:p w:rsidR="006B3A83" w:rsidRDefault="006B3A83" w:rsidP="00461D88">
            <w:r>
              <w:rPr>
                <w:b/>
              </w:rPr>
              <w:t>Definition</w:t>
            </w:r>
            <w:r>
              <w:t xml:space="preserve">: </w:t>
            </w:r>
          </w:p>
          <w:p w:rsidR="006B3A83" w:rsidRDefault="006B3A83" w:rsidP="00461D88">
            <w:r>
              <w:t xml:space="preserve">Two variables have a </w:t>
            </w:r>
            <w:r>
              <w:rPr>
                <w:b/>
              </w:rPr>
              <w:t xml:space="preserve">positive association </w:t>
            </w:r>
            <w:r>
              <w:t>when the above average values of one tend to accompany above average values of the other and when below average values also tend to occur together.</w:t>
            </w:r>
          </w:p>
          <w:p w:rsidR="006B3A83" w:rsidRDefault="006B3A83" w:rsidP="00461D88"/>
          <w:p w:rsidR="006B3A83" w:rsidRPr="006B3A83" w:rsidRDefault="006B3A83" w:rsidP="00461D88">
            <w:r>
              <w:t xml:space="preserve">Two variables have a </w:t>
            </w:r>
            <w:r>
              <w:rPr>
                <w:b/>
              </w:rPr>
              <w:t>negative association</w:t>
            </w:r>
            <w:r>
              <w:t xml:space="preserve"> when the above average values of one tend to accompany below average values of the other.</w:t>
            </w:r>
          </w:p>
          <w:p w:rsidR="006B3A83" w:rsidRPr="006B3A83" w:rsidRDefault="006B3A83" w:rsidP="00461D88"/>
        </w:tc>
      </w:tr>
    </w:tbl>
    <w:p w:rsidR="00F15584" w:rsidRDefault="00F15584" w:rsidP="00461D88"/>
    <w:p w:rsidR="006B3A83" w:rsidRDefault="006B3A83" w:rsidP="00461D88">
      <w:r>
        <w:rPr>
          <w:b/>
        </w:rPr>
        <w:t>****Causation and Association****</w:t>
      </w:r>
    </w:p>
    <w:p w:rsidR="006B3A83" w:rsidRDefault="006B3A83" w:rsidP="00461D88">
      <w:r>
        <w:t>Association does not imply causation!!!!!</w:t>
      </w:r>
    </w:p>
    <w:p w:rsidR="006B3A83" w:rsidRDefault="006B3A83" w:rsidP="00461D88">
      <w:r>
        <w:t>Examples:</w:t>
      </w:r>
    </w:p>
    <w:p w:rsidR="006B3A83" w:rsidRDefault="006B3A83" w:rsidP="00461D88"/>
    <w:p w:rsidR="006B3A83" w:rsidRDefault="006B3A83">
      <w:r>
        <w:br w:type="page"/>
      </w:r>
    </w:p>
    <w:p w:rsidR="006B3A83" w:rsidRDefault="006B3A83" w:rsidP="00461D88">
      <w:r>
        <w:rPr>
          <w:noProof/>
        </w:rPr>
        <w:lastRenderedPageBreak/>
        <w:drawing>
          <wp:inline distT="0" distB="0" distL="0" distR="0" wp14:anchorId="2A91C838" wp14:editId="5C62BEA9">
            <wp:extent cx="5943600" cy="251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17775"/>
                    </a:xfrm>
                    <a:prstGeom prst="rect">
                      <a:avLst/>
                    </a:prstGeom>
                  </pic:spPr>
                </pic:pic>
              </a:graphicData>
            </a:graphic>
          </wp:inline>
        </w:drawing>
      </w:r>
    </w:p>
    <w:p w:rsidR="0038577C" w:rsidRDefault="000C1741" w:rsidP="00461D88">
      <w:r>
        <w:pict>
          <v:rect id="_x0000_i1027" style="width:0;height:1.5pt" o:hralign="center" o:hrstd="t" o:hr="t" fillcolor="#a0a0a0" stroked="f"/>
        </w:pict>
      </w:r>
    </w:p>
    <w:p w:rsidR="006B3A83" w:rsidRDefault="0038577C" w:rsidP="00461D88">
      <w:r>
        <w:rPr>
          <w:b/>
        </w:rPr>
        <w:t>4. Measuring Linear Association: Correlation</w:t>
      </w:r>
    </w:p>
    <w:p w:rsidR="0038577C" w:rsidRDefault="0038577C" w:rsidP="00461D88">
      <w:r>
        <w:t xml:space="preserve">A linear relationship may appear in a scatterplot.  The linear relationship is strong if the points lie close to a straight line and weak if they are widely scattered about a line.  We are going to use a statistic called </w:t>
      </w:r>
      <w:r>
        <w:rPr>
          <w:b/>
        </w:rPr>
        <w:t>correlation</w:t>
      </w:r>
      <w:r>
        <w:t xml:space="preserve"> to measure linearity in a scatterplot.  </w:t>
      </w:r>
      <w:r>
        <w:rPr>
          <w:b/>
        </w:rPr>
        <w:t>Correlation</w:t>
      </w:r>
      <w:r>
        <w:t xml:space="preserve"> </w:t>
      </w:r>
      <w:r>
        <w:rPr>
          <w:b/>
          <w:i/>
        </w:rPr>
        <w:t>r</w:t>
      </w:r>
      <w:r>
        <w:t xml:space="preserve"> measures the </w:t>
      </w:r>
      <w:r>
        <w:rPr>
          <w:i/>
        </w:rPr>
        <w:t>direction</w:t>
      </w:r>
      <w:r>
        <w:t xml:space="preserve"> and </w:t>
      </w:r>
      <w:r>
        <w:rPr>
          <w:i/>
        </w:rPr>
        <w:t>strength</w:t>
      </w:r>
      <w:r>
        <w:t xml:space="preserve"> of the linear relationship between two quantitative variables.</w:t>
      </w:r>
    </w:p>
    <w:p w:rsidR="0038577C" w:rsidRDefault="0038577C" w:rsidP="00461D88">
      <w:r>
        <w:t xml:space="preserve">The correlation r is always a number between -1 and 1.  The sign indicates the direction of the association. Values close to 0 indicate a weak linear relationship.  As r approaches -1 or 1, the strength of the relationship increases.  -1 and 1 only occur if the values lie </w:t>
      </w:r>
      <w:r>
        <w:rPr>
          <w:i/>
        </w:rPr>
        <w:t>exactly</w:t>
      </w:r>
      <w:r>
        <w:t xml:space="preserve"> on a straight line.</w:t>
      </w:r>
    </w:p>
    <w:p w:rsidR="0038577C" w:rsidRDefault="0038577C" w:rsidP="00461D88">
      <w:r>
        <w:t>Refer to figure 3.6 on page 151 for examples of different values of r.</w:t>
      </w:r>
    </w:p>
    <w:p w:rsidR="0038577C" w:rsidRDefault="000C1741" w:rsidP="00461D88">
      <w:r>
        <w:pict>
          <v:rect id="_x0000_i1028" style="width:0;height:1.5pt" o:hralign="center" o:hrstd="t" o:hr="t" fillcolor="#a0a0a0" stroked="f"/>
        </w:pict>
      </w:r>
    </w:p>
    <w:p w:rsidR="009C43BF" w:rsidRDefault="009C43BF">
      <w:pPr>
        <w:rPr>
          <w:b/>
        </w:rPr>
      </w:pPr>
      <w:r>
        <w:rPr>
          <w:b/>
        </w:rPr>
        <w:br w:type="page"/>
      </w:r>
    </w:p>
    <w:p w:rsidR="0038577C" w:rsidRDefault="0038577C" w:rsidP="00461D88">
      <w:r w:rsidRPr="0038577C">
        <w:rPr>
          <w:b/>
        </w:rPr>
        <w:lastRenderedPageBreak/>
        <w:t>Team work:</w:t>
      </w:r>
      <w:r>
        <w:rPr>
          <w:b/>
        </w:rPr>
        <w:t xml:space="preserve"> </w:t>
      </w:r>
      <w:r>
        <w:t>The following data give the weight in pounds and cost in dollars of a sample of 11 stand mixers.</w:t>
      </w:r>
    </w:p>
    <w:tbl>
      <w:tblPr>
        <w:tblStyle w:val="TableGrid"/>
        <w:tblW w:w="0" w:type="auto"/>
        <w:tblLook w:val="04A0" w:firstRow="1" w:lastRow="0" w:firstColumn="1" w:lastColumn="0" w:noHBand="0" w:noVBand="1"/>
      </w:tblPr>
      <w:tblGrid>
        <w:gridCol w:w="788"/>
        <w:gridCol w:w="780"/>
        <w:gridCol w:w="779"/>
        <w:gridCol w:w="779"/>
        <w:gridCol w:w="779"/>
        <w:gridCol w:w="779"/>
        <w:gridCol w:w="779"/>
        <w:gridCol w:w="779"/>
        <w:gridCol w:w="779"/>
        <w:gridCol w:w="779"/>
        <w:gridCol w:w="779"/>
        <w:gridCol w:w="771"/>
      </w:tblGrid>
      <w:tr w:rsidR="0038577C" w:rsidTr="0038577C">
        <w:tc>
          <w:tcPr>
            <w:tcW w:w="798" w:type="dxa"/>
          </w:tcPr>
          <w:p w:rsidR="0038577C" w:rsidRDefault="0038577C" w:rsidP="00461D88">
            <w:proofErr w:type="spellStart"/>
            <w:r>
              <w:t>Wt</w:t>
            </w:r>
            <w:proofErr w:type="spellEnd"/>
          </w:p>
        </w:tc>
        <w:tc>
          <w:tcPr>
            <w:tcW w:w="798" w:type="dxa"/>
          </w:tcPr>
          <w:p w:rsidR="0038577C" w:rsidRDefault="0038577C" w:rsidP="00461D88">
            <w:r>
              <w:t>23</w:t>
            </w:r>
          </w:p>
        </w:tc>
        <w:tc>
          <w:tcPr>
            <w:tcW w:w="798" w:type="dxa"/>
          </w:tcPr>
          <w:p w:rsidR="0038577C" w:rsidRDefault="0038577C" w:rsidP="00461D88">
            <w:r>
              <w:t>28</w:t>
            </w:r>
          </w:p>
        </w:tc>
        <w:tc>
          <w:tcPr>
            <w:tcW w:w="798" w:type="dxa"/>
          </w:tcPr>
          <w:p w:rsidR="0038577C" w:rsidRDefault="0038577C" w:rsidP="00461D88">
            <w:r>
              <w:t>19</w:t>
            </w:r>
          </w:p>
        </w:tc>
        <w:tc>
          <w:tcPr>
            <w:tcW w:w="798" w:type="dxa"/>
          </w:tcPr>
          <w:p w:rsidR="0038577C" w:rsidRDefault="0038577C" w:rsidP="00461D88">
            <w:r>
              <w:t>17</w:t>
            </w:r>
          </w:p>
        </w:tc>
        <w:tc>
          <w:tcPr>
            <w:tcW w:w="798" w:type="dxa"/>
          </w:tcPr>
          <w:p w:rsidR="0038577C" w:rsidRDefault="0038577C" w:rsidP="00461D88">
            <w:r>
              <w:t>25</w:t>
            </w:r>
          </w:p>
        </w:tc>
        <w:tc>
          <w:tcPr>
            <w:tcW w:w="798" w:type="dxa"/>
          </w:tcPr>
          <w:p w:rsidR="0038577C" w:rsidRDefault="0038577C" w:rsidP="00461D88">
            <w:r>
              <w:t>26</w:t>
            </w:r>
          </w:p>
        </w:tc>
        <w:tc>
          <w:tcPr>
            <w:tcW w:w="798" w:type="dxa"/>
          </w:tcPr>
          <w:p w:rsidR="0038577C" w:rsidRDefault="0038577C" w:rsidP="00461D88">
            <w:r>
              <w:t>21</w:t>
            </w:r>
          </w:p>
        </w:tc>
        <w:tc>
          <w:tcPr>
            <w:tcW w:w="798" w:type="dxa"/>
          </w:tcPr>
          <w:p w:rsidR="0038577C" w:rsidRDefault="0038577C" w:rsidP="00461D88">
            <w:r>
              <w:t>32</w:t>
            </w:r>
          </w:p>
        </w:tc>
        <w:tc>
          <w:tcPr>
            <w:tcW w:w="798" w:type="dxa"/>
          </w:tcPr>
          <w:p w:rsidR="0038577C" w:rsidRDefault="0038577C" w:rsidP="00461D88">
            <w:r>
              <w:t>16</w:t>
            </w:r>
          </w:p>
        </w:tc>
        <w:tc>
          <w:tcPr>
            <w:tcW w:w="798" w:type="dxa"/>
          </w:tcPr>
          <w:p w:rsidR="0038577C" w:rsidRDefault="0038577C" w:rsidP="00461D88">
            <w:r>
              <w:t>17</w:t>
            </w:r>
          </w:p>
        </w:tc>
        <w:tc>
          <w:tcPr>
            <w:tcW w:w="798" w:type="dxa"/>
          </w:tcPr>
          <w:p w:rsidR="0038577C" w:rsidRDefault="0038577C" w:rsidP="00461D88">
            <w:r>
              <w:t>8</w:t>
            </w:r>
          </w:p>
        </w:tc>
      </w:tr>
      <w:tr w:rsidR="0038577C" w:rsidTr="0038577C">
        <w:tc>
          <w:tcPr>
            <w:tcW w:w="798" w:type="dxa"/>
          </w:tcPr>
          <w:p w:rsidR="0038577C" w:rsidRDefault="0038577C" w:rsidP="00461D88">
            <w:r>
              <w:t>Price</w:t>
            </w:r>
          </w:p>
        </w:tc>
        <w:tc>
          <w:tcPr>
            <w:tcW w:w="798" w:type="dxa"/>
          </w:tcPr>
          <w:p w:rsidR="0038577C" w:rsidRDefault="0038577C" w:rsidP="00461D88">
            <w:r>
              <w:t>180</w:t>
            </w:r>
          </w:p>
        </w:tc>
        <w:tc>
          <w:tcPr>
            <w:tcW w:w="798" w:type="dxa"/>
          </w:tcPr>
          <w:p w:rsidR="0038577C" w:rsidRDefault="0038577C" w:rsidP="00461D88">
            <w:r>
              <w:t>250</w:t>
            </w:r>
          </w:p>
        </w:tc>
        <w:tc>
          <w:tcPr>
            <w:tcW w:w="798" w:type="dxa"/>
          </w:tcPr>
          <w:p w:rsidR="0038577C" w:rsidRDefault="0038577C" w:rsidP="00461D88">
            <w:r>
              <w:t>300</w:t>
            </w:r>
          </w:p>
        </w:tc>
        <w:tc>
          <w:tcPr>
            <w:tcW w:w="798" w:type="dxa"/>
          </w:tcPr>
          <w:p w:rsidR="0038577C" w:rsidRDefault="0038577C" w:rsidP="00461D88">
            <w:r>
              <w:t>150</w:t>
            </w:r>
          </w:p>
        </w:tc>
        <w:tc>
          <w:tcPr>
            <w:tcW w:w="798" w:type="dxa"/>
          </w:tcPr>
          <w:p w:rsidR="0038577C" w:rsidRDefault="0038577C" w:rsidP="00461D88">
            <w:r>
              <w:t>300</w:t>
            </w:r>
          </w:p>
        </w:tc>
        <w:tc>
          <w:tcPr>
            <w:tcW w:w="798" w:type="dxa"/>
          </w:tcPr>
          <w:p w:rsidR="0038577C" w:rsidRDefault="0038577C" w:rsidP="00461D88">
            <w:r>
              <w:t>370</w:t>
            </w:r>
          </w:p>
        </w:tc>
        <w:tc>
          <w:tcPr>
            <w:tcW w:w="798" w:type="dxa"/>
          </w:tcPr>
          <w:p w:rsidR="0038577C" w:rsidRDefault="0038577C" w:rsidP="00461D88">
            <w:r>
              <w:t>400</w:t>
            </w:r>
          </w:p>
        </w:tc>
        <w:tc>
          <w:tcPr>
            <w:tcW w:w="798" w:type="dxa"/>
          </w:tcPr>
          <w:p w:rsidR="0038577C" w:rsidRDefault="0038577C" w:rsidP="00461D88">
            <w:r>
              <w:t>350</w:t>
            </w:r>
          </w:p>
        </w:tc>
        <w:tc>
          <w:tcPr>
            <w:tcW w:w="798" w:type="dxa"/>
          </w:tcPr>
          <w:p w:rsidR="0038577C" w:rsidRDefault="0038577C" w:rsidP="00461D88">
            <w:r>
              <w:t>200</w:t>
            </w:r>
          </w:p>
        </w:tc>
        <w:tc>
          <w:tcPr>
            <w:tcW w:w="798" w:type="dxa"/>
          </w:tcPr>
          <w:p w:rsidR="0038577C" w:rsidRDefault="0038577C" w:rsidP="00461D88">
            <w:r>
              <w:t>150</w:t>
            </w:r>
          </w:p>
        </w:tc>
        <w:tc>
          <w:tcPr>
            <w:tcW w:w="798" w:type="dxa"/>
          </w:tcPr>
          <w:p w:rsidR="0038577C" w:rsidRDefault="0038577C" w:rsidP="00461D88">
            <w:r>
              <w:t>30</w:t>
            </w:r>
          </w:p>
        </w:tc>
      </w:tr>
    </w:tbl>
    <w:p w:rsidR="0038577C" w:rsidRDefault="009C43BF" w:rsidP="00461D88">
      <w:r>
        <w:br/>
        <w:t>1. Scatterplot your data and sketch the scatterplot below. Be sure to scale and label it properly.</w:t>
      </w:r>
    </w:p>
    <w:p w:rsidR="009C43BF" w:rsidRDefault="009C43BF" w:rsidP="00461D88"/>
    <w:p w:rsidR="009C43BF" w:rsidRDefault="009C43BF" w:rsidP="00461D88"/>
    <w:p w:rsidR="009C43BF" w:rsidRDefault="009C43BF" w:rsidP="00461D88"/>
    <w:p w:rsidR="009C43BF" w:rsidRDefault="009C43BF" w:rsidP="00461D88"/>
    <w:p w:rsidR="009C43BF" w:rsidRDefault="009C43BF" w:rsidP="00461D88"/>
    <w:p w:rsidR="009C43BF" w:rsidRDefault="009C43BF" w:rsidP="00461D88">
      <w:r>
        <w:t>2. Calculate the correlation.</w:t>
      </w:r>
    </w:p>
    <w:p w:rsidR="009C43BF" w:rsidRDefault="009C43BF" w:rsidP="00461D88">
      <w:r>
        <w:t>3. The last mixer in the table is from Walmart.  What happens to the correlation when you remove this point?</w:t>
      </w:r>
    </w:p>
    <w:p w:rsidR="009C43BF" w:rsidRDefault="009C43BF" w:rsidP="00461D88">
      <w:r>
        <w:t>4. What happens to the correlation if the Walmart mixer weighs 25 pounds instead of 8 pounds? Add the point (25, 30) and recalculate the correlation.</w:t>
      </w:r>
    </w:p>
    <w:p w:rsidR="009C43BF" w:rsidRDefault="009C43BF" w:rsidP="00461D88">
      <w:r>
        <w:t>5. Suppose a new titanium mixer was introduced that weighed 8 points, but the cost was $500. Remove the point (25, 30) and add the point (8, 500). Recalculate the correlation.</w:t>
      </w:r>
    </w:p>
    <w:p w:rsidR="009C43BF" w:rsidRPr="0038577C" w:rsidRDefault="009C43BF" w:rsidP="00461D88">
      <w:r>
        <w:t>6. Summarize what you learned about the effect of a single point on the correlation.</w:t>
      </w:r>
    </w:p>
    <w:p w:rsidR="0038577C" w:rsidRDefault="0038577C" w:rsidP="00461D88"/>
    <w:p w:rsidR="009C43BF" w:rsidRDefault="009C43BF" w:rsidP="00461D88"/>
    <w:p w:rsidR="009C43BF" w:rsidRDefault="009C43BF" w:rsidP="00461D88">
      <w:r>
        <w:br/>
      </w:r>
    </w:p>
    <w:p w:rsidR="009C43BF" w:rsidRDefault="000C1741" w:rsidP="00461D88">
      <w:r>
        <w:pict>
          <v:rect id="_x0000_i1029" style="width:0;height:1.5pt" o:hralign="center" o:hrstd="t" o:hr="t" fillcolor="#a0a0a0" stroked="f"/>
        </w:pict>
      </w:r>
    </w:p>
    <w:tbl>
      <w:tblPr>
        <w:tblStyle w:val="TableGrid"/>
        <w:tblW w:w="0" w:type="auto"/>
        <w:tblLook w:val="04A0" w:firstRow="1" w:lastRow="0" w:firstColumn="1" w:lastColumn="0" w:noHBand="0" w:noVBand="1"/>
      </w:tblPr>
      <w:tblGrid>
        <w:gridCol w:w="9350"/>
      </w:tblGrid>
      <w:tr w:rsidR="009C43BF" w:rsidTr="009C43BF">
        <w:tc>
          <w:tcPr>
            <w:tcW w:w="9576" w:type="dxa"/>
          </w:tcPr>
          <w:p w:rsidR="009C43BF" w:rsidRDefault="009C43BF" w:rsidP="00461D88">
            <w:r>
              <w:rPr>
                <w:b/>
              </w:rPr>
              <w:t>How to calculate r</w:t>
            </w:r>
          </w:p>
          <w:p w:rsidR="009C43BF" w:rsidRPr="009C43BF" w:rsidRDefault="009C43BF" w:rsidP="009C43BF">
            <m:oMathPara>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sSub>
                              <m:sSubPr>
                                <m:ctrlPr>
                                  <w:rPr>
                                    <w:rFonts w:ascii="Cambria Math" w:hAnsi="Cambria Math"/>
                                    <w:i/>
                                  </w:rPr>
                                </m:ctrlPr>
                              </m:sSubPr>
                              <m:e>
                                <m:r>
                                  <w:rPr>
                                    <w:rFonts w:ascii="Cambria Math" w:hAnsi="Cambria Math"/>
                                  </w:rPr>
                                  <m:t>s</m:t>
                                </m:r>
                              </m:e>
                              <m:sub>
                                <m:r>
                                  <w:rPr>
                                    <w:rFonts w:ascii="Cambria Math" w:hAnsi="Cambria Math"/>
                                  </w:rPr>
                                  <m:t>x</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num>
                          <m:den>
                            <m:sSub>
                              <m:sSubPr>
                                <m:ctrlPr>
                                  <w:rPr>
                                    <w:rFonts w:ascii="Cambria Math" w:hAnsi="Cambria Math"/>
                                    <w:i/>
                                  </w:rPr>
                                </m:ctrlPr>
                              </m:sSubPr>
                              <m:e>
                                <m:r>
                                  <w:rPr>
                                    <w:rFonts w:ascii="Cambria Math" w:hAnsi="Cambria Math"/>
                                  </w:rPr>
                                  <m:t>s</m:t>
                                </m:r>
                              </m:e>
                              <m:sub>
                                <m:r>
                                  <w:rPr>
                                    <w:rFonts w:ascii="Cambria Math" w:hAnsi="Cambria Math"/>
                                  </w:rPr>
                                  <m:t>y</m:t>
                                </m:r>
                              </m:sub>
                            </m:sSub>
                          </m:den>
                        </m:f>
                      </m:e>
                    </m:d>
                  </m:e>
                </m:nary>
                <m:r>
                  <m:rPr>
                    <m:sty m:val="p"/>
                  </m:rPr>
                  <w:rPr>
                    <w:rFonts w:eastAsiaTheme="minorEastAsia"/>
                  </w:rPr>
                  <w:br/>
                </m:r>
              </m:oMath>
            </m:oMathPara>
          </w:p>
        </w:tc>
      </w:tr>
    </w:tbl>
    <w:p w:rsidR="009C43BF" w:rsidRDefault="009C43BF" w:rsidP="00461D88">
      <w:r>
        <w:br/>
        <w:t>What does this mean?</w:t>
      </w:r>
    </w:p>
    <w:p w:rsidR="009C43BF" w:rsidRDefault="009C43BF">
      <w:r>
        <w:br w:type="page"/>
      </w:r>
    </w:p>
    <w:p w:rsidR="009C43BF" w:rsidRDefault="009A764A" w:rsidP="00461D88">
      <w:r>
        <w:lastRenderedPageBreak/>
        <w:t xml:space="preserve">Note:  A value of r close to 1 or -1 </w:t>
      </w:r>
      <w:r w:rsidRPr="009A764A">
        <w:rPr>
          <w:i/>
        </w:rPr>
        <w:t>does not guarantee a linear relationship between two variables</w:t>
      </w:r>
      <w:r>
        <w:t xml:space="preserve">. A scatterplot with a clear curved form can have a correlation that is near -1 or 1.  </w:t>
      </w:r>
      <w:r>
        <w:rPr>
          <w:b/>
        </w:rPr>
        <w:t>Always plot your data!</w:t>
      </w:r>
    </w:p>
    <w:p w:rsidR="009A764A" w:rsidRDefault="000C1741" w:rsidP="00461D88">
      <w:pPr>
        <w:rPr>
          <w:b/>
        </w:rPr>
      </w:pPr>
      <w:r>
        <w:pict>
          <v:rect id="_x0000_i1030" style="width:0;height:1.5pt" o:hralign="center" o:hrstd="t" o:hr="t" fillcolor="#a0a0a0" stroked="f"/>
        </w:pict>
      </w:r>
    </w:p>
    <w:p w:rsidR="009A764A" w:rsidRDefault="009A764A" w:rsidP="00461D88">
      <w:r>
        <w:rPr>
          <w:b/>
        </w:rPr>
        <w:t>Team work</w:t>
      </w:r>
      <w:r>
        <w:t>: Complete Check Y</w:t>
      </w:r>
      <w:r w:rsidR="009F76E1">
        <w:t>our Understanding on pp. 153</w:t>
      </w:r>
      <w:r>
        <w:t>.</w:t>
      </w:r>
    </w:p>
    <w:p w:rsidR="009A764A" w:rsidRDefault="009A764A" w:rsidP="00461D88"/>
    <w:p w:rsidR="009A764A" w:rsidRDefault="009A764A" w:rsidP="00461D88"/>
    <w:p w:rsidR="009A764A" w:rsidRDefault="009A764A" w:rsidP="00461D88"/>
    <w:p w:rsidR="009A764A" w:rsidRDefault="009A764A" w:rsidP="00461D88"/>
    <w:p w:rsidR="009A764A" w:rsidRDefault="009A764A" w:rsidP="00461D88"/>
    <w:p w:rsidR="009A764A" w:rsidRDefault="009A764A" w:rsidP="00461D88"/>
    <w:p w:rsidR="009A764A" w:rsidRDefault="000C1741" w:rsidP="00461D88">
      <w:r>
        <w:pict>
          <v:rect id="_x0000_i1031" style="width:0;height:1.5pt" o:hralign="center" o:hrstd="t" o:hr="t" fillcolor="#a0a0a0" stroked="f"/>
        </w:pict>
      </w:r>
    </w:p>
    <w:p w:rsidR="009A764A" w:rsidRDefault="009A764A" w:rsidP="00461D88">
      <w:r>
        <w:rPr>
          <w:b/>
        </w:rPr>
        <w:t>5. Facts about Correlation</w:t>
      </w:r>
    </w:p>
    <w:p w:rsidR="00526DE1" w:rsidRDefault="009A764A" w:rsidP="00461D88">
      <w:r>
        <w:t>1. Correlation makes no distinction between explanatory and response variables.</w:t>
      </w:r>
    </w:p>
    <w:p w:rsidR="009A764A" w:rsidRDefault="00526DE1" w:rsidP="00461D88">
      <w:r>
        <w:br/>
      </w:r>
      <w:r w:rsidR="009A764A">
        <w:t>2. Because r uses the standardized values of the observations, r does not change when we change the units of measurement of x, y, or both.</w:t>
      </w:r>
    </w:p>
    <w:p w:rsidR="009A764A" w:rsidRDefault="00526DE1" w:rsidP="00461D88">
      <w:r>
        <w:br/>
      </w:r>
      <w:r w:rsidR="009A764A">
        <w:t>3. The correlation r itself has no unit of measurement.</w:t>
      </w:r>
    </w:p>
    <w:p w:rsidR="009A764A" w:rsidRDefault="00526DE1" w:rsidP="00461D88">
      <w:r>
        <w:br/>
      </w:r>
      <w:r w:rsidR="009A764A">
        <w:t>4. Correlation requires that both variables be quantitative.</w:t>
      </w:r>
    </w:p>
    <w:p w:rsidR="009A764A" w:rsidRDefault="00526DE1" w:rsidP="00461D88">
      <w:r>
        <w:br/>
      </w:r>
      <w:r w:rsidR="009A764A">
        <w:t>5. Correlation measures the strength of only the linear relationship between tow variables. It does not describe curved relationships between variables.</w:t>
      </w:r>
    </w:p>
    <w:p w:rsidR="009A764A" w:rsidRDefault="00526DE1" w:rsidP="00461D88">
      <w:r>
        <w:br/>
      </w:r>
      <w:r w:rsidR="009A764A">
        <w:t xml:space="preserve">6. The correlation is not </w:t>
      </w:r>
      <w:r w:rsidR="009A764A">
        <w:rPr>
          <w:i/>
        </w:rPr>
        <w:t>resistant</w:t>
      </w:r>
      <w:r w:rsidR="009A764A">
        <w:t>: it is strongly affected by a few outlying observations.</w:t>
      </w:r>
    </w:p>
    <w:p w:rsidR="009A764A" w:rsidRDefault="00526DE1" w:rsidP="00461D88">
      <w:r>
        <w:br/>
      </w:r>
      <w:r w:rsidR="009A764A">
        <w:t>7. Correlation is not a complete summary of two-variable data.</w:t>
      </w:r>
      <w:r>
        <w:t xml:space="preserve">  You should always give means and standard deviations of both x and y along with the correlation.</w:t>
      </w:r>
    </w:p>
    <w:p w:rsidR="00526DE1" w:rsidRDefault="000C1741" w:rsidP="00461D88">
      <w:r>
        <w:pict>
          <v:rect id="_x0000_i1032" style="width:0;height:1.5pt" o:hralign="center" o:hrstd="t" o:hr="t" fillcolor="#a0a0a0" stroked="f"/>
        </w:pict>
      </w:r>
    </w:p>
    <w:p w:rsidR="00526DE1" w:rsidRPr="00526DE1" w:rsidRDefault="00526DE1" w:rsidP="00461D88">
      <w:r>
        <w:rPr>
          <w:b/>
        </w:rPr>
        <w:t>Team work.</w:t>
      </w:r>
      <w:r>
        <w:t xml:space="preserve"> Read a</w:t>
      </w:r>
      <w:r w:rsidR="009F76E1">
        <w:t>nd discuss the example on p. 157</w:t>
      </w:r>
      <w:r>
        <w:t>.</w:t>
      </w:r>
    </w:p>
    <w:p w:rsidR="00526DE1" w:rsidRDefault="00526DE1" w:rsidP="00461D88"/>
    <w:p w:rsidR="000C1741" w:rsidRPr="009A764A" w:rsidRDefault="000C1741" w:rsidP="00461D88">
      <w:r>
        <w:t>HW: p. 159 – 1, 5, 7, 11, 13, 14-18, 21, 26.</w:t>
      </w:r>
      <w:bookmarkStart w:id="0" w:name="_GoBack"/>
      <w:bookmarkEnd w:id="0"/>
    </w:p>
    <w:sectPr w:rsidR="000C1741" w:rsidRPr="009A764A"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B6406"/>
    <w:multiLevelType w:val="hybridMultilevel"/>
    <w:tmpl w:val="1340E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1F6340"/>
    <w:multiLevelType w:val="hybridMultilevel"/>
    <w:tmpl w:val="A79C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88"/>
    <w:rsid w:val="000C1741"/>
    <w:rsid w:val="0038577C"/>
    <w:rsid w:val="00461D88"/>
    <w:rsid w:val="00526DE1"/>
    <w:rsid w:val="005710D2"/>
    <w:rsid w:val="006B3A83"/>
    <w:rsid w:val="009A764A"/>
    <w:rsid w:val="009C43BF"/>
    <w:rsid w:val="009F76E1"/>
    <w:rsid w:val="00A65D2E"/>
    <w:rsid w:val="00D01B24"/>
    <w:rsid w:val="00F1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55BF8-32B1-4BE3-AB9D-054291A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88"/>
    <w:pPr>
      <w:ind w:left="720"/>
      <w:contextualSpacing/>
    </w:pPr>
  </w:style>
  <w:style w:type="table" w:styleId="TableGrid">
    <w:name w:val="Table Grid"/>
    <w:basedOn w:val="TableNormal"/>
    <w:uiPriority w:val="59"/>
    <w:rsid w:val="0046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88"/>
    <w:rPr>
      <w:rFonts w:ascii="Tahoma" w:hAnsi="Tahoma" w:cs="Tahoma"/>
      <w:sz w:val="16"/>
      <w:szCs w:val="16"/>
    </w:rPr>
  </w:style>
  <w:style w:type="character" w:styleId="PlaceholderText">
    <w:name w:val="Placeholder Text"/>
    <w:basedOn w:val="DefaultParagraphFont"/>
    <w:uiPriority w:val="99"/>
    <w:semiHidden/>
    <w:rsid w:val="009C43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2015-06-05T11:17:00Z</dcterms:created>
  <dcterms:modified xsi:type="dcterms:W3CDTF">2015-06-05T11:22:00Z</dcterms:modified>
</cp:coreProperties>
</file>